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C2141">
      <w:pPr>
        <w:pStyle w:val="28"/>
        <w:pageBreakBefore w:val="0"/>
        <w:kinsoku/>
        <w:wordWrap/>
        <w:overflowPunct/>
        <w:topLinePunct w:val="0"/>
        <w:autoSpaceDE/>
        <w:autoSpaceDN/>
        <w:bidi w:val="0"/>
        <w:adjustRightInd/>
        <w:spacing w:line="360" w:lineRule="auto"/>
        <w:jc w:val="left"/>
        <w:outlineLvl w:val="3"/>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附件一：采购需求</w:t>
      </w:r>
    </w:p>
    <w:p w14:paraId="31BD55EE">
      <w:pPr>
        <w:autoSpaceDE w:val="0"/>
        <w:autoSpaceDN w:val="0"/>
        <w:adjustRightInd w:val="0"/>
        <w:ind w:firstLine="0" w:firstLineChars="0"/>
        <w:jc w:val="center"/>
        <w:rPr>
          <w:rFonts w:hint="eastAsia" w:ascii="仿宋" w:hAnsi="仿宋" w:eastAsia="仿宋" w:cs="仿宋"/>
          <w:kern w:val="0"/>
          <w:sz w:val="48"/>
          <w:szCs w:val="48"/>
          <w:u w:val="none"/>
          <w:lang w:eastAsia="zh-CN"/>
        </w:rPr>
      </w:pPr>
    </w:p>
    <w:p w14:paraId="0868D8B8">
      <w:pPr>
        <w:autoSpaceDE w:val="0"/>
        <w:autoSpaceDN w:val="0"/>
        <w:adjustRightInd w:val="0"/>
        <w:ind w:firstLine="0" w:firstLineChars="0"/>
        <w:jc w:val="center"/>
        <w:rPr>
          <w:rFonts w:hint="eastAsia" w:ascii="宋体" w:hAnsi="宋体" w:eastAsia="宋体" w:cs="宋体"/>
          <w:b/>
          <w:bCs/>
          <w:kern w:val="0"/>
          <w:sz w:val="48"/>
          <w:szCs w:val="48"/>
          <w:highlight w:val="none"/>
        </w:rPr>
      </w:pPr>
      <w:r>
        <w:rPr>
          <w:rFonts w:hint="eastAsia" w:ascii="仿宋" w:hAnsi="仿宋" w:eastAsia="仿宋" w:cs="仿宋"/>
          <w:kern w:val="0"/>
          <w:sz w:val="48"/>
          <w:szCs w:val="48"/>
          <w:u w:val="none"/>
          <w:lang w:eastAsia="zh-CN"/>
        </w:rPr>
        <w:t>南雄市2025年森林质量精准提升森林抚育项目(2024年其他国土绿化项目)</w:t>
      </w:r>
    </w:p>
    <w:p w14:paraId="467A9262">
      <w:pPr>
        <w:autoSpaceDE w:val="0"/>
        <w:autoSpaceDN w:val="0"/>
        <w:adjustRightInd w:val="0"/>
        <w:ind w:firstLine="0" w:firstLineChars="0"/>
        <w:jc w:val="center"/>
        <w:rPr>
          <w:rFonts w:hint="eastAsia" w:ascii="宋体" w:hAnsi="宋体" w:eastAsia="宋体" w:cs="宋体"/>
          <w:b/>
          <w:bCs/>
          <w:kern w:val="0"/>
          <w:sz w:val="48"/>
          <w:szCs w:val="48"/>
          <w:highlight w:val="none"/>
        </w:rPr>
      </w:pPr>
    </w:p>
    <w:p w14:paraId="4C22EA88">
      <w:pPr>
        <w:autoSpaceDE w:val="0"/>
        <w:autoSpaceDN w:val="0"/>
        <w:adjustRightInd w:val="0"/>
        <w:ind w:firstLine="0" w:firstLineChars="0"/>
        <w:jc w:val="center"/>
        <w:rPr>
          <w:rFonts w:hint="eastAsia" w:ascii="宋体" w:hAnsi="宋体" w:eastAsia="宋体" w:cs="宋体"/>
          <w:b/>
          <w:bCs/>
          <w:kern w:val="0"/>
          <w:sz w:val="48"/>
          <w:szCs w:val="48"/>
          <w:highlight w:val="none"/>
        </w:rPr>
      </w:pPr>
    </w:p>
    <w:p w14:paraId="640301A1">
      <w:pPr>
        <w:autoSpaceDE w:val="0"/>
        <w:autoSpaceDN w:val="0"/>
        <w:adjustRightInd w:val="0"/>
        <w:ind w:firstLine="0" w:firstLineChars="0"/>
        <w:jc w:val="center"/>
        <w:rPr>
          <w:rFonts w:hint="eastAsia" w:ascii="宋体" w:hAnsi="宋体" w:eastAsia="宋体" w:cs="宋体"/>
          <w:b/>
          <w:bCs/>
          <w:kern w:val="0"/>
          <w:sz w:val="48"/>
          <w:szCs w:val="48"/>
          <w:highlight w:val="none"/>
        </w:rPr>
      </w:pPr>
    </w:p>
    <w:p w14:paraId="1D173040">
      <w:pPr>
        <w:autoSpaceDE w:val="0"/>
        <w:autoSpaceDN w:val="0"/>
        <w:adjustRightInd w:val="0"/>
        <w:ind w:firstLine="0" w:firstLineChars="0"/>
        <w:jc w:val="center"/>
        <w:rPr>
          <w:rFonts w:hint="eastAsia" w:ascii="宋体" w:hAnsi="宋体" w:eastAsia="宋体" w:cs="宋体"/>
          <w:b/>
          <w:bCs/>
          <w:kern w:val="0"/>
          <w:sz w:val="48"/>
          <w:szCs w:val="48"/>
          <w:highlight w:val="none"/>
          <w:lang w:eastAsia="zh-CN"/>
        </w:rPr>
      </w:pPr>
      <w:r>
        <w:rPr>
          <w:rFonts w:hint="eastAsia" w:ascii="宋体" w:hAnsi="宋体" w:eastAsia="宋体" w:cs="宋体"/>
          <w:b/>
          <w:bCs/>
          <w:kern w:val="0"/>
          <w:sz w:val="48"/>
          <w:szCs w:val="48"/>
          <w:highlight w:val="none"/>
        </w:rPr>
        <w:t>采购需求</w:t>
      </w:r>
      <w:r>
        <w:rPr>
          <w:rFonts w:hint="eastAsia" w:ascii="宋体" w:hAnsi="宋体" w:eastAsia="宋体" w:cs="宋体"/>
          <w:b/>
          <w:bCs/>
          <w:kern w:val="0"/>
          <w:sz w:val="48"/>
          <w:szCs w:val="48"/>
          <w:highlight w:val="none"/>
          <w:lang w:eastAsia="zh-CN"/>
        </w:rPr>
        <w:t>（</w:t>
      </w:r>
      <w:r>
        <w:rPr>
          <w:rFonts w:hint="eastAsia" w:ascii="宋体" w:hAnsi="宋体" w:eastAsia="宋体" w:cs="宋体"/>
          <w:b/>
          <w:bCs/>
          <w:kern w:val="0"/>
          <w:sz w:val="48"/>
          <w:szCs w:val="48"/>
          <w:highlight w:val="none"/>
          <w:lang w:val="en-US" w:eastAsia="zh-CN"/>
        </w:rPr>
        <w:t>征集版</w:t>
      </w:r>
      <w:r>
        <w:rPr>
          <w:rFonts w:hint="eastAsia" w:ascii="宋体" w:hAnsi="宋体" w:eastAsia="宋体" w:cs="宋体"/>
          <w:b/>
          <w:bCs/>
          <w:kern w:val="0"/>
          <w:sz w:val="48"/>
          <w:szCs w:val="48"/>
          <w:highlight w:val="none"/>
          <w:lang w:eastAsia="zh-CN"/>
        </w:rPr>
        <w:t>）</w:t>
      </w:r>
    </w:p>
    <w:p w14:paraId="2C86CE8B">
      <w:pPr>
        <w:widowControl w:val="0"/>
        <w:autoSpaceDE w:val="0"/>
        <w:autoSpaceDN w:val="0"/>
        <w:adjustRightInd w:val="0"/>
        <w:rPr>
          <w:rFonts w:hint="eastAsia" w:ascii="宋体" w:hAnsi="宋体" w:eastAsia="宋体" w:cs="宋体"/>
          <w:b/>
          <w:bCs/>
          <w:sz w:val="48"/>
          <w:szCs w:val="48"/>
          <w:highlight w:val="none"/>
          <w:lang w:val="en-US" w:eastAsia="zh-CN" w:bidi="ar-SA"/>
        </w:rPr>
      </w:pPr>
    </w:p>
    <w:p w14:paraId="105B62A0">
      <w:pPr>
        <w:widowControl w:val="0"/>
        <w:autoSpaceDE w:val="0"/>
        <w:autoSpaceDN w:val="0"/>
        <w:adjustRightInd w:val="0"/>
        <w:rPr>
          <w:rFonts w:hint="eastAsia" w:ascii="宋体" w:hAnsi="宋体" w:eastAsia="宋体" w:cs="宋体"/>
          <w:b/>
          <w:bCs/>
          <w:sz w:val="48"/>
          <w:szCs w:val="48"/>
          <w:highlight w:val="none"/>
          <w:lang w:val="en-US" w:eastAsia="zh-CN" w:bidi="ar-SA"/>
        </w:rPr>
      </w:pPr>
    </w:p>
    <w:p w14:paraId="41647015">
      <w:pPr>
        <w:widowControl w:val="0"/>
        <w:autoSpaceDE w:val="0"/>
        <w:autoSpaceDN w:val="0"/>
        <w:adjustRightInd w:val="0"/>
        <w:rPr>
          <w:rFonts w:hint="eastAsia" w:ascii="宋体" w:hAnsi="宋体" w:eastAsia="宋体" w:cs="宋体"/>
          <w:b/>
          <w:bCs/>
          <w:sz w:val="48"/>
          <w:szCs w:val="48"/>
          <w:highlight w:val="none"/>
          <w:lang w:val="en-US" w:eastAsia="zh-CN" w:bidi="ar-SA"/>
        </w:rPr>
      </w:pPr>
    </w:p>
    <w:p w14:paraId="16880CB4">
      <w:pPr>
        <w:autoSpaceDE w:val="0"/>
        <w:autoSpaceDN w:val="0"/>
        <w:adjustRightInd w:val="0"/>
        <w:jc w:val="left"/>
        <w:rPr>
          <w:rFonts w:hint="eastAsia" w:ascii="宋体" w:hAnsi="宋体" w:eastAsia="宋体" w:cs="宋体"/>
          <w:b/>
          <w:bCs/>
          <w:kern w:val="0"/>
          <w:sz w:val="48"/>
          <w:szCs w:val="48"/>
          <w:highlight w:val="none"/>
        </w:rPr>
      </w:pPr>
    </w:p>
    <w:p w14:paraId="47A0E602">
      <w:pPr>
        <w:keepNext/>
        <w:keepLines/>
        <w:widowControl/>
        <w:autoSpaceDE w:val="0"/>
        <w:autoSpaceDN w:val="0"/>
        <w:adjustRightInd w:val="0"/>
        <w:spacing w:before="280" w:after="290" w:line="376" w:lineRule="auto"/>
        <w:jc w:val="left"/>
        <w:outlineLvl w:val="3"/>
        <w:rPr>
          <w:rFonts w:hint="eastAsia" w:ascii="宋体" w:hAnsi="宋体" w:eastAsia="宋体" w:cs="宋体"/>
          <w:b/>
          <w:bCs/>
          <w:kern w:val="0"/>
          <w:sz w:val="24"/>
          <w:szCs w:val="24"/>
          <w:highlight w:val="none"/>
          <w:lang w:val="en-US" w:eastAsia="zh-CN" w:bidi="ar-SA"/>
        </w:rPr>
      </w:pPr>
    </w:p>
    <w:p w14:paraId="196864B3">
      <w:pPr>
        <w:autoSpaceDE w:val="0"/>
        <w:autoSpaceDN w:val="0"/>
        <w:adjustRightInd w:val="0"/>
        <w:jc w:val="left"/>
        <w:rPr>
          <w:rFonts w:hint="eastAsia" w:ascii="宋体" w:hAnsi="宋体" w:eastAsia="宋体" w:cs="宋体"/>
          <w:b/>
          <w:bCs/>
          <w:kern w:val="0"/>
          <w:sz w:val="24"/>
          <w:szCs w:val="24"/>
          <w:highlight w:val="none"/>
        </w:rPr>
      </w:pPr>
    </w:p>
    <w:p w14:paraId="3A8B2B75">
      <w:pPr>
        <w:keepNext/>
        <w:keepLines/>
        <w:widowControl/>
        <w:autoSpaceDE w:val="0"/>
        <w:autoSpaceDN w:val="0"/>
        <w:adjustRightInd w:val="0"/>
        <w:spacing w:before="280" w:after="290" w:line="376" w:lineRule="auto"/>
        <w:jc w:val="left"/>
        <w:outlineLvl w:val="3"/>
        <w:rPr>
          <w:rFonts w:hint="eastAsia" w:ascii="宋体" w:hAnsi="宋体" w:eastAsia="宋体" w:cs="宋体"/>
          <w:b/>
          <w:bCs/>
          <w:kern w:val="0"/>
          <w:sz w:val="24"/>
          <w:szCs w:val="24"/>
          <w:highlight w:val="none"/>
          <w:lang w:val="en-US" w:eastAsia="zh-CN" w:bidi="ar-SA"/>
        </w:rPr>
      </w:pPr>
    </w:p>
    <w:p w14:paraId="7E712BC0">
      <w:pPr>
        <w:widowControl w:val="0"/>
        <w:autoSpaceDE w:val="0"/>
        <w:autoSpaceDN w:val="0"/>
        <w:adjustRightInd w:val="0"/>
        <w:rPr>
          <w:rFonts w:hint="eastAsia" w:ascii="宋体" w:hAnsi="宋体" w:eastAsia="宋体" w:cs="宋体"/>
          <w:b/>
          <w:bCs/>
          <w:sz w:val="24"/>
          <w:szCs w:val="24"/>
          <w:highlight w:val="none"/>
          <w:lang w:val="en-US" w:eastAsia="zh-CN" w:bidi="ar-SA"/>
        </w:rPr>
      </w:pPr>
    </w:p>
    <w:p w14:paraId="2D91D09C">
      <w:pPr>
        <w:widowControl w:val="0"/>
        <w:autoSpaceDE w:val="0"/>
        <w:autoSpaceDN w:val="0"/>
        <w:adjustRightInd w:val="0"/>
        <w:rPr>
          <w:rFonts w:hint="eastAsia" w:ascii="宋体" w:hAnsi="宋体" w:eastAsia="宋体" w:cs="宋体"/>
          <w:b/>
          <w:bCs/>
          <w:sz w:val="24"/>
          <w:szCs w:val="24"/>
          <w:highlight w:val="none"/>
          <w:lang w:val="en-US" w:eastAsia="zh-CN" w:bidi="ar-SA"/>
        </w:rPr>
      </w:pPr>
    </w:p>
    <w:p w14:paraId="0E3726C2">
      <w:pPr>
        <w:autoSpaceDE w:val="0"/>
        <w:autoSpaceDN w:val="0"/>
        <w:bidi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预算金额：9,190,000.00元</w:t>
      </w:r>
    </w:p>
    <w:p w14:paraId="6D1E0415">
      <w:pPr>
        <w:autoSpaceDE w:val="0"/>
        <w:autoSpaceDN w:val="0"/>
        <w:bidi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采购单位：南雄市林业局</w:t>
      </w:r>
    </w:p>
    <w:p w14:paraId="0BCCC31E">
      <w:pPr>
        <w:autoSpaceDE w:val="0"/>
        <w:autoSpaceDN w:val="0"/>
        <w:bidi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采购方式：公开招标</w:t>
      </w:r>
    </w:p>
    <w:p w14:paraId="210C3F56">
      <w:pPr>
        <w:autoSpaceDE w:val="0"/>
        <w:autoSpaceDN w:val="0"/>
        <w:bidi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采购品目：</w:t>
      </w:r>
      <w:r>
        <w:rPr>
          <w:rFonts w:hint="default" w:ascii="仿宋" w:hAnsi="仿宋" w:eastAsia="仿宋" w:cs="Times New Roman"/>
          <w:kern w:val="2"/>
          <w:sz w:val="28"/>
          <w:szCs w:val="28"/>
          <w:lang w:val="en-US" w:eastAsia="zh-CN" w:bidi="ar-SA"/>
        </w:rPr>
        <w:t xml:space="preserve">C210202 </w:t>
      </w:r>
      <w:r>
        <w:rPr>
          <w:rFonts w:hint="eastAsia" w:ascii="仿宋" w:hAnsi="仿宋" w:eastAsia="仿宋" w:cs="Times New Roman"/>
          <w:kern w:val="2"/>
          <w:sz w:val="28"/>
          <w:szCs w:val="28"/>
          <w:lang w:val="en-US" w:eastAsia="zh-CN" w:bidi="ar-SA"/>
        </w:rPr>
        <w:t>林木抚育管理服务</w:t>
      </w:r>
    </w:p>
    <w:p w14:paraId="17E81C10">
      <w:pPr>
        <w:autoSpaceDE w:val="0"/>
        <w:autoSpaceDN w:val="0"/>
        <w:bidi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组织形式：分散采购</w:t>
      </w:r>
    </w:p>
    <w:p w14:paraId="3E25E9C9">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br w:type="page"/>
      </w:r>
    </w:p>
    <w:p w14:paraId="2CAF2F0C">
      <w:pPr>
        <w:pStyle w:val="28"/>
        <w:pageBreakBefore w:val="0"/>
        <w:kinsoku/>
        <w:wordWrap/>
        <w:overflowPunct/>
        <w:topLinePunct w:val="0"/>
        <w:autoSpaceDE/>
        <w:autoSpaceDN/>
        <w:bidi w:val="0"/>
        <w:adjustRightInd/>
        <w:spacing w:line="360" w:lineRule="auto"/>
        <w:jc w:val="center"/>
        <w:outlineLvl w:val="3"/>
        <w:rPr>
          <w:rFonts w:hint="default" w:ascii="宋体" w:hAnsi="宋体" w:eastAsia="宋体" w:cs="宋体"/>
          <w:b/>
          <w:sz w:val="21"/>
          <w:szCs w:val="21"/>
          <w:highlight w:val="none"/>
          <w:lang w:val="en-US"/>
        </w:rPr>
      </w:pPr>
      <w:r>
        <w:rPr>
          <w:rFonts w:hint="eastAsia" w:ascii="宋体" w:hAnsi="宋体" w:cs="宋体"/>
          <w:b/>
          <w:sz w:val="21"/>
          <w:szCs w:val="21"/>
          <w:highlight w:val="none"/>
          <w:lang w:eastAsia="zh-CN"/>
        </w:rPr>
        <w:t>南雄市2025年森林质量精准提升森林抚育项目(2024年其他国土绿化项目)</w:t>
      </w:r>
      <w:r>
        <w:rPr>
          <w:rFonts w:hint="eastAsia" w:ascii="宋体" w:hAnsi="宋体" w:eastAsia="宋体" w:cs="宋体"/>
          <w:b/>
          <w:sz w:val="21"/>
          <w:szCs w:val="21"/>
          <w:highlight w:val="none"/>
          <w:lang w:val="en-US" w:eastAsia="zh-CN"/>
        </w:rPr>
        <w:t>采购需求</w:t>
      </w:r>
    </w:p>
    <w:p w14:paraId="113C3609">
      <w:pPr>
        <w:pageBreakBefore w:val="0"/>
        <w:kinsoku/>
        <w:wordWrap/>
        <w:overflowPunct/>
        <w:topLinePunct w:val="0"/>
        <w:autoSpaceDE/>
        <w:autoSpaceDN/>
        <w:bidi w:val="0"/>
        <w:adjustRightInd/>
        <w:spacing w:line="360" w:lineRule="auto"/>
        <w:rPr>
          <w:rFonts w:hint="eastAsia" w:ascii="宋体" w:hAnsi="宋体" w:eastAsia="宋体" w:cs="宋体"/>
          <w:b/>
          <w:bCs/>
          <w:color w:val="auto"/>
          <w:sz w:val="21"/>
          <w:szCs w:val="21"/>
          <w:highlight w:val="none"/>
          <w:lang w:val="en-US" w:eastAsia="zh-CN"/>
        </w:rPr>
      </w:pPr>
      <w:bookmarkStart w:id="0" w:name="_Toc107148470"/>
      <w:bookmarkStart w:id="1" w:name="_Toc157413560"/>
      <w:bookmarkStart w:id="2" w:name="_Toc143081422"/>
      <w:bookmarkStart w:id="3" w:name="_Toc392769674"/>
      <w:bookmarkStart w:id="4" w:name="_Toc393453627"/>
      <w:bookmarkStart w:id="5" w:name="_Toc391995487"/>
      <w:bookmarkStart w:id="6" w:name="_Toc184108815"/>
    </w:p>
    <w:p w14:paraId="38B6E5A2">
      <w:pPr>
        <w:pageBreakBefore w:val="0"/>
        <w:kinsoku/>
        <w:wordWrap/>
        <w:overflowPunct/>
        <w:topLinePunct w:val="0"/>
        <w:autoSpaceDE/>
        <w:autoSpaceDN/>
        <w:bidi w:val="0"/>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w:t>
      </w:r>
      <w:bookmarkEnd w:id="0"/>
      <w:bookmarkEnd w:id="1"/>
      <w:bookmarkEnd w:id="2"/>
      <w:bookmarkEnd w:id="3"/>
      <w:bookmarkEnd w:id="4"/>
      <w:bookmarkEnd w:id="5"/>
      <w:r>
        <w:rPr>
          <w:rFonts w:hint="eastAsia" w:ascii="宋体" w:hAnsi="宋体" w:eastAsia="宋体" w:cs="宋体"/>
          <w:b/>
          <w:bCs/>
          <w:color w:val="auto"/>
          <w:sz w:val="21"/>
          <w:szCs w:val="21"/>
          <w:highlight w:val="none"/>
        </w:rPr>
        <w:t>概况</w:t>
      </w:r>
      <w:bookmarkEnd w:id="6"/>
    </w:p>
    <w:p w14:paraId="69B9ED2A">
      <w:pPr>
        <w:pageBreakBefore w:val="0"/>
        <w:kinsoku/>
        <w:wordWrap/>
        <w:overflowPunct/>
        <w:topLinePunct w:val="0"/>
        <w:autoSpaceDE/>
        <w:autoSpaceDN/>
        <w:bidi w:val="0"/>
        <w:adjustRightInd/>
        <w:snapToGrid w:val="0"/>
        <w:spacing w:line="360" w:lineRule="auto"/>
        <w:ind w:firstLine="480"/>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kern w:val="0"/>
          <w:sz w:val="21"/>
          <w:szCs w:val="21"/>
          <w:highlight w:val="none"/>
        </w:rPr>
        <w:t>（一）项目名称：</w:t>
      </w:r>
      <w:r>
        <w:rPr>
          <w:rFonts w:hint="eastAsia" w:ascii="宋体" w:hAnsi="宋体" w:cs="宋体"/>
          <w:color w:val="auto"/>
          <w:kern w:val="0"/>
          <w:sz w:val="21"/>
          <w:szCs w:val="21"/>
          <w:highlight w:val="none"/>
          <w:lang w:eastAsia="zh-CN"/>
        </w:rPr>
        <w:t>南雄市2025年森林质量精准提升森林抚育项目(2024年其他国土绿化项目)</w:t>
      </w:r>
    </w:p>
    <w:p w14:paraId="1EC8574E">
      <w:pPr>
        <w:pageBreakBefore w:val="0"/>
        <w:kinsoku/>
        <w:wordWrap/>
        <w:overflowPunct/>
        <w:topLinePunct w:val="0"/>
        <w:autoSpaceDE/>
        <w:autoSpaceDN/>
        <w:bidi w:val="0"/>
        <w:adjustRightInd/>
        <w:snapToGrid w:val="0"/>
        <w:spacing w:line="360" w:lineRule="auto"/>
        <w:ind w:firstLine="480"/>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（二）项目预算</w:t>
      </w:r>
      <w:r>
        <w:rPr>
          <w:rFonts w:hint="eastAsia" w:ascii="宋体" w:hAnsi="宋体" w:cs="宋体"/>
          <w:color w:val="auto"/>
          <w:kern w:val="0"/>
          <w:sz w:val="21"/>
          <w:szCs w:val="21"/>
          <w:highlight w:val="none"/>
          <w:lang w:val="en-US" w:eastAsia="zh-CN"/>
        </w:rPr>
        <w:t>9,190,000.00</w:t>
      </w:r>
      <w:r>
        <w:rPr>
          <w:rFonts w:hint="eastAsia" w:ascii="宋体" w:hAnsi="宋体" w:eastAsia="宋体" w:cs="宋体"/>
          <w:color w:val="auto"/>
          <w:kern w:val="0"/>
          <w:sz w:val="21"/>
          <w:szCs w:val="21"/>
          <w:highlight w:val="none"/>
        </w:rPr>
        <w:t>元。</w:t>
      </w:r>
    </w:p>
    <w:p w14:paraId="15BEC9B4">
      <w:pPr>
        <w:pageBreakBefore w:val="0"/>
        <w:kinsoku/>
        <w:wordWrap/>
        <w:overflowPunct/>
        <w:topLinePunct w:val="0"/>
        <w:autoSpaceDE/>
        <w:autoSpaceDN/>
        <w:bidi w:val="0"/>
        <w:adjustRightInd/>
        <w:snapToGrid w:val="0"/>
        <w:spacing w:line="360" w:lineRule="auto"/>
        <w:ind w:firstLine="480"/>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kern w:val="0"/>
          <w:sz w:val="21"/>
          <w:szCs w:val="21"/>
          <w:highlight w:val="none"/>
        </w:rPr>
        <w:t>（三）项目类别：</w:t>
      </w:r>
      <w:r>
        <w:rPr>
          <w:rFonts w:hint="eastAsia" w:ascii="宋体" w:hAnsi="宋体" w:eastAsia="宋体" w:cs="宋体"/>
          <w:color w:val="auto"/>
          <w:kern w:val="0"/>
          <w:sz w:val="21"/>
          <w:szCs w:val="21"/>
          <w:highlight w:val="none"/>
          <w:lang w:val="en-US" w:eastAsia="zh-CN"/>
        </w:rPr>
        <w:t>林木抚育管理服务</w:t>
      </w:r>
    </w:p>
    <w:p w14:paraId="1DA55CD1">
      <w:pPr>
        <w:pageBreakBefore w:val="0"/>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（四）项目属性：</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类</w:t>
      </w:r>
    </w:p>
    <w:p w14:paraId="51DC98D5">
      <w:pPr>
        <w:pageBreakBefore w:val="0"/>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（五）包组划分情况：为在省级验收以前完成项目的施工作业，本项目拟按照相对集中、难易结合、包组总量相当的原则计划分4-5个包组。</w:t>
      </w:r>
    </w:p>
    <w:p w14:paraId="542BE16F">
      <w:pPr>
        <w:pageBreakBefore w:val="0"/>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本项目属于专门面向中小企业采购，参与的供应商服务全部由符合政策要求的中小企业承接，提供《中小企业声明函》或属于监狱企业的证明材料或《残疾人福利性单位声明函》。（注：中小企业以供应商填写的《中小企业声明函》（服务）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14:paraId="4C86402F">
      <w:pPr>
        <w:pageBreakBefore w:val="0"/>
        <w:kinsoku/>
        <w:wordWrap/>
        <w:overflowPunct/>
        <w:topLinePunct w:val="0"/>
        <w:autoSpaceDE/>
        <w:autoSpaceDN/>
        <w:bidi w:val="0"/>
        <w:adjustRightInd/>
        <w:spacing w:line="360" w:lineRule="auto"/>
        <w:rPr>
          <w:rFonts w:hint="eastAsia" w:ascii="宋体" w:hAnsi="宋体" w:eastAsia="宋体" w:cs="宋体"/>
          <w:b/>
          <w:bCs/>
          <w:color w:val="auto"/>
          <w:sz w:val="21"/>
          <w:szCs w:val="21"/>
          <w:highlight w:val="none"/>
        </w:rPr>
      </w:pPr>
      <w:bookmarkStart w:id="7" w:name="_Toc184108816"/>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项目背景</w:t>
      </w:r>
      <w:bookmarkEnd w:id="7"/>
    </w:p>
    <w:p w14:paraId="4BDFA5B1">
      <w:pPr>
        <w:pageBreakBefore w:val="0"/>
        <w:widowControl w:val="0"/>
        <w:kinsoku/>
        <w:wordWrap/>
        <w:overflowPunct/>
        <w:topLinePunct w:val="0"/>
        <w:autoSpaceDE/>
        <w:autoSpaceDN/>
        <w:bidi w:val="0"/>
        <w:adjustRightInd/>
        <w:spacing w:line="360" w:lineRule="auto"/>
        <w:ind w:firstLine="420" w:firstLineChars="200"/>
        <w:jc w:val="left"/>
        <w:rPr>
          <w:rFonts w:hint="eastAsia" w:ascii="宋体" w:hAnsi="宋体" w:eastAsia="宋体" w:cs="宋体"/>
          <w:color w:val="auto"/>
          <w:kern w:val="2"/>
          <w:sz w:val="21"/>
          <w:szCs w:val="21"/>
          <w:highlight w:val="none"/>
          <w:lang w:val="en-GB" w:eastAsia="zh-CN" w:bidi="ar-SA"/>
        </w:rPr>
      </w:pPr>
      <w:bookmarkStart w:id="8" w:name="_Toc184108817"/>
      <w:r>
        <w:rPr>
          <w:rFonts w:hint="eastAsia" w:ascii="宋体" w:hAnsi="宋体" w:eastAsia="宋体" w:cs="宋体"/>
          <w:color w:val="auto"/>
          <w:kern w:val="2"/>
          <w:sz w:val="21"/>
          <w:szCs w:val="21"/>
          <w:highlight w:val="none"/>
          <w:lang w:val="en-GB" w:eastAsia="zh-CN" w:bidi="ar-SA"/>
        </w:rPr>
        <w:t>为科学、合理编制南雄市2025年森林质量精准提升森林抚育项目(2024年其他国土绿化项目)需求，南雄市林业局</w:t>
      </w:r>
      <w:r>
        <w:rPr>
          <w:rFonts w:hint="eastAsia" w:ascii="宋体" w:hAnsi="宋体" w:cs="宋体"/>
          <w:color w:val="auto"/>
          <w:kern w:val="2"/>
          <w:sz w:val="21"/>
          <w:szCs w:val="21"/>
          <w:highlight w:val="none"/>
          <w:lang w:val="en-US" w:eastAsia="zh-CN" w:bidi="ar-SA"/>
        </w:rPr>
        <w:t>通过</w:t>
      </w:r>
      <w:r>
        <w:rPr>
          <w:rFonts w:hint="eastAsia" w:ascii="宋体" w:hAnsi="宋体" w:eastAsia="宋体" w:cs="宋体"/>
          <w:b/>
          <w:bCs/>
          <w:color w:val="auto"/>
          <w:kern w:val="2"/>
          <w:sz w:val="21"/>
          <w:szCs w:val="21"/>
          <w:highlight w:val="none"/>
          <w:lang w:val="en-GB" w:eastAsia="zh-CN" w:bidi="ar-SA"/>
        </w:rPr>
        <w:t>问卷调查</w:t>
      </w:r>
      <w:r>
        <w:rPr>
          <w:rFonts w:hint="eastAsia" w:ascii="宋体" w:hAnsi="宋体" w:cs="宋体"/>
          <w:color w:val="auto"/>
          <w:kern w:val="2"/>
          <w:sz w:val="21"/>
          <w:szCs w:val="21"/>
          <w:highlight w:val="none"/>
          <w:lang w:val="en-US" w:eastAsia="zh-CN" w:bidi="ar-SA"/>
        </w:rPr>
        <w:t>形式，</w:t>
      </w:r>
      <w:r>
        <w:rPr>
          <w:rFonts w:hint="eastAsia" w:ascii="宋体" w:hAnsi="宋体" w:eastAsia="宋体" w:cs="宋体"/>
          <w:color w:val="auto"/>
          <w:kern w:val="2"/>
          <w:sz w:val="21"/>
          <w:szCs w:val="21"/>
          <w:highlight w:val="none"/>
          <w:lang w:val="en-GB" w:eastAsia="zh-CN" w:bidi="ar-SA"/>
        </w:rPr>
        <w:t>对南雄市2025年森林质量精准提升森林抚育项目(2024年其他国土绿化项目)</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GB" w:eastAsia="zh-CN" w:bidi="ar-SA"/>
        </w:rPr>
        <w:t>采购需求</w:t>
      </w:r>
      <w:r>
        <w:rPr>
          <w:rFonts w:hint="eastAsia" w:ascii="宋体" w:hAnsi="宋体" w:cs="宋体"/>
          <w:color w:val="auto"/>
          <w:kern w:val="2"/>
          <w:sz w:val="21"/>
          <w:szCs w:val="21"/>
          <w:highlight w:val="none"/>
          <w:lang w:val="en-US" w:eastAsia="zh-CN" w:bidi="ar-SA"/>
        </w:rPr>
        <w:t>进行调查</w:t>
      </w:r>
      <w:r>
        <w:rPr>
          <w:rFonts w:hint="eastAsia" w:ascii="宋体" w:hAnsi="宋体" w:eastAsia="宋体" w:cs="宋体"/>
          <w:color w:val="auto"/>
          <w:kern w:val="2"/>
          <w:sz w:val="21"/>
          <w:szCs w:val="21"/>
          <w:highlight w:val="none"/>
          <w:lang w:val="en-GB" w:eastAsia="zh-CN" w:bidi="ar-SA"/>
        </w:rPr>
        <w:t>。</w:t>
      </w:r>
    </w:p>
    <w:bookmarkEnd w:id="8"/>
    <w:p w14:paraId="63227E02">
      <w:pPr>
        <w:pStyle w:val="28"/>
        <w:pageBreakBefore w:val="0"/>
        <w:kinsoku/>
        <w:wordWrap/>
        <w:overflowPunct/>
        <w:topLinePunct w:val="0"/>
        <w:autoSpaceDE/>
        <w:autoSpaceDN/>
        <w:bidi w:val="0"/>
        <w:adjustRightInd/>
        <w:spacing w:line="360" w:lineRule="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三、商务要求</w:t>
      </w:r>
    </w:p>
    <w:p w14:paraId="3C315907">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一</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主要商务要求</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4"/>
        <w:gridCol w:w="6342"/>
      </w:tblGrid>
      <w:tr w14:paraId="54DF8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4" w:type="dxa"/>
            <w:noWrap w:val="0"/>
            <w:vAlign w:val="top"/>
          </w:tcPr>
          <w:p w14:paraId="21FB75FA">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6342" w:type="dxa"/>
            <w:noWrap w:val="0"/>
            <w:vAlign w:val="top"/>
          </w:tcPr>
          <w:p w14:paraId="2ADB3355">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自合同签订之日起至202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月30日前</w:t>
            </w:r>
            <w:r>
              <w:rPr>
                <w:rFonts w:hint="eastAsia" w:ascii="宋体" w:hAnsi="宋体" w:cs="宋体"/>
                <w:color w:val="auto"/>
                <w:sz w:val="21"/>
                <w:szCs w:val="21"/>
                <w:highlight w:val="none"/>
                <w:lang w:val="en-US" w:eastAsia="zh-CN"/>
              </w:rPr>
              <w:t>，按作业设计书要求</w:t>
            </w:r>
            <w:r>
              <w:rPr>
                <w:rFonts w:hint="eastAsia" w:ascii="宋体" w:hAnsi="宋体" w:eastAsia="宋体" w:cs="宋体"/>
                <w:color w:val="auto"/>
                <w:sz w:val="21"/>
                <w:szCs w:val="21"/>
                <w:highlight w:val="none"/>
                <w:lang w:val="en-US" w:eastAsia="zh-CN"/>
              </w:rPr>
              <w:t>完成全部抚育工作并通过采购人验收。</w:t>
            </w:r>
          </w:p>
        </w:tc>
      </w:tr>
      <w:tr w14:paraId="4C42B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4" w:type="dxa"/>
            <w:noWrap w:val="0"/>
            <w:vAlign w:val="top"/>
          </w:tcPr>
          <w:p w14:paraId="659CCDF6">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6342" w:type="dxa"/>
            <w:noWrap w:val="0"/>
            <w:vAlign w:val="top"/>
          </w:tcPr>
          <w:p w14:paraId="3CDC3FB0">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6D6D9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4" w:type="dxa"/>
            <w:noWrap w:val="0"/>
            <w:vAlign w:val="top"/>
          </w:tcPr>
          <w:p w14:paraId="1FE8EA76">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p w14:paraId="52629370">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lang w:eastAsia="zh-CN"/>
              </w:rPr>
            </w:pPr>
          </w:p>
        </w:tc>
        <w:tc>
          <w:tcPr>
            <w:tcW w:w="6342" w:type="dxa"/>
            <w:noWrap w:val="0"/>
            <w:vAlign w:val="top"/>
          </w:tcPr>
          <w:p w14:paraId="6100E673">
            <w:pPr>
              <w:pStyle w:val="28"/>
              <w:pageBreakBefore w:val="0"/>
              <w:kinsoku/>
              <w:wordWrap/>
              <w:overflowPunct/>
              <w:topLinePunct w:val="0"/>
              <w:autoSpaceDE/>
              <w:autoSpaceDN/>
              <w:bidi w:val="0"/>
              <w:adjustRightIn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1期：支付比例30%,预付款：双方合同签订后五个工作日内支付合同款</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lang w:eastAsia="zh-CN"/>
              </w:rPr>
              <w:t>。中标人凭合同、中标通知书办理支付手续</w:t>
            </w:r>
            <w:r>
              <w:rPr>
                <w:rFonts w:hint="eastAsia" w:ascii="宋体" w:hAnsi="宋体" w:eastAsia="宋体" w:cs="宋体"/>
                <w:sz w:val="21"/>
                <w:szCs w:val="21"/>
                <w:highlight w:val="none"/>
              </w:rPr>
              <w:t>。</w:t>
            </w:r>
          </w:p>
          <w:p w14:paraId="642AF446">
            <w:pPr>
              <w:pStyle w:val="28"/>
              <w:pageBreakBefore w:val="0"/>
              <w:kinsoku/>
              <w:wordWrap/>
              <w:overflowPunct/>
              <w:topLinePunct w:val="0"/>
              <w:autoSpaceDE/>
              <w:autoSpaceDN/>
              <w:bidi w:val="0"/>
              <w:adjustRightInd/>
              <w:spacing w:line="360" w:lineRule="auto"/>
              <w:rPr>
                <w:rFonts w:hint="eastAsia" w:ascii="宋体" w:hAnsi="宋体" w:eastAsia="宋体" w:cs="宋体"/>
                <w:sz w:val="21"/>
                <w:szCs w:val="21"/>
                <w:highlight w:val="none"/>
                <w:lang w:val="en-US" w:eastAsia="zh-Hans" w:bidi="ar-SA"/>
              </w:rPr>
            </w:pPr>
            <w:r>
              <w:rPr>
                <w:rFonts w:hint="eastAsia" w:ascii="宋体" w:hAnsi="宋体" w:eastAsia="宋体" w:cs="宋体"/>
                <w:sz w:val="21"/>
                <w:szCs w:val="21"/>
                <w:highlight w:val="none"/>
              </w:rPr>
              <w:t>2期：支付比例</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,中标人完成抚育工作，经验收合格，采购人支付合同款70%。中标人凭合同、中标人开具的正式发票、验收报告（加盖采购人公章）、中标通知书办理结算。</w:t>
            </w:r>
          </w:p>
        </w:tc>
      </w:tr>
      <w:tr w14:paraId="5E883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6" w:hRule="atLeast"/>
        </w:trPr>
        <w:tc>
          <w:tcPr>
            <w:tcW w:w="1964" w:type="dxa"/>
            <w:noWrap w:val="0"/>
            <w:vAlign w:val="top"/>
          </w:tcPr>
          <w:p w14:paraId="1F20815E">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6342" w:type="dxa"/>
            <w:noWrap w:val="0"/>
            <w:vAlign w:val="top"/>
          </w:tcPr>
          <w:p w14:paraId="2B02388F">
            <w:pPr>
              <w:pStyle w:val="28"/>
              <w:pageBreakBefore w:val="0"/>
              <w:kinsoku/>
              <w:wordWrap/>
              <w:overflowPunct/>
              <w:topLinePunct w:val="0"/>
              <w:autoSpaceDE/>
              <w:autoSpaceDN/>
              <w:bidi w:val="0"/>
              <w:adjustRightInd/>
              <w:spacing w:line="360" w:lineRule="auto"/>
              <w:rPr>
                <w:rFonts w:hint="eastAsia" w:ascii="宋体" w:hAnsi="宋体" w:eastAsia="宋体" w:cs="宋体"/>
                <w:sz w:val="21"/>
                <w:szCs w:val="21"/>
                <w:highlight w:val="none"/>
                <w:lang w:val="en-US" w:eastAsia="zh-Hans" w:bidi="ar-SA"/>
              </w:rPr>
            </w:pPr>
            <w:r>
              <w:rPr>
                <w:rFonts w:hint="eastAsia" w:ascii="宋体" w:hAnsi="宋体" w:eastAsia="宋体" w:cs="宋体"/>
                <w:sz w:val="21"/>
                <w:szCs w:val="21"/>
                <w:highlight w:val="none"/>
                <w:lang w:val="en-US" w:eastAsia="zh-Hans" w:bidi="ar-SA"/>
              </w:rPr>
              <w:t>1期：1、项目验收标准：按森林抚育技术要求验收。 2、质量标准：合格，符合森林抚育技术要求及有关造林绿化工程施工的规范、规程和验收标准。 3、项目检查与验收方法： (1)建设单位委派技术人员、监理人员依据合同要求对抚育的数量和质量实行检查与验收。建设单位根据各作业小班面积大小均匀设置若干数量样圆进行验收，验收不合格，要立即返工，直到验收合格为止。同时核对面积，结算时按核实面积结算。 (2)样圆设置方法：面积 100（含） 亩以下作业小班设 3 个，面积 100-200 亩以下（含 200 亩）作业小班设 5 个，面积 200 亩以上作业小班设 7 个。 (3)样圆标准：不以目标树为中心的任意点为中心，半径6.51米的圈圈。</w:t>
            </w:r>
          </w:p>
        </w:tc>
      </w:tr>
      <w:tr w14:paraId="748E5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4" w:type="dxa"/>
            <w:noWrap w:val="0"/>
            <w:vAlign w:val="top"/>
          </w:tcPr>
          <w:p w14:paraId="535916F3">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342" w:type="dxa"/>
            <w:noWrap w:val="0"/>
            <w:vAlign w:val="top"/>
          </w:tcPr>
          <w:p w14:paraId="10F18993">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13596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4" w:type="dxa"/>
            <w:noWrap w:val="0"/>
            <w:vAlign w:val="top"/>
          </w:tcPr>
          <w:p w14:paraId="4D79F990">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342" w:type="dxa"/>
            <w:noWrap w:val="0"/>
            <w:vAlign w:val="top"/>
          </w:tcPr>
          <w:p w14:paraId="64ED60F8">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（1）履约能力；如中标供应商在履约过程中未能按照自身所承诺的响应时间及采购人要求完成需要履行的工作，采购人有权启动约束措施确保采购标的的实施完成，具体形式由采购人确定。 （2）为确保项目顺利实施，在项目实施过程中出现的任何纠纷由中标供应商自行解决。若出现林地纠纷并对项目进度或质量造成严重影响，中标供应商需承担一切责任。 （3）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 （4）投标人须合理分配工作人员，保证个人职责清晰，人员储备合理规范，能够承担本项目所需工作实施要求。 （5）保险：供应商在签订合同之日起一个月内需按相关要求购买安全生产责任险及工伤保险及其他需购买保险险种。 （6）报价要求： （6.1）报价超出最高限价的列为无效投标处理。 （6.2）投标报价应为人民币含税全包价，包括但不限于完成本项目所有服务内容所需的人工费、器械费、税费、购买人员人身意外保险、验收费等一切可预见和不可预见费用。投标人必须自行考虑在本项目实施期间的一切可能产生的费用，在项目的实施过程中，采购人除了支付合同规定的款项外，一切合同规定外的费用将拒绝支付。 （7）投标人应具有同类项目服务经验，以支撑项目整体服务水平能力。 （8）投标人所提供的服务人员应具有能胜任本项目能力，服务团队人员应具有与本项目相关的职称证书。 （9）中标供应商应具有突发紧急服务响应综合能力，在接到采购人有关本项目的任何情况需要中标供应商进行响应并处理；中标供应商应在按采购人合理时间要求进行响应并处理完毕。 ★（10）中标人应高度重视安全生产，严禁违章作业，做好森林防火，在施工过程中发生的工伤事故和经济损失全部由中标人负责。（投标时需提供承诺函，格式自拟） （11）权利和义务 （11.1）采购人权利和义务 采购人负责对中标人施工各工序进行技术指导、检查、验收，对不合格工序有权要求中标单位进行返工，中标人拒不返工不能进入下一工序。采购人在中标人完成抚育作业验收后，对达到抚育技术要求的给予出具验收报告。 （11.2）中标人权利和义务 中标人在签订合同七个工作日内必须组织劳力进场施工作业，否则，采购人有权终止合同。 中标人的管理人员和所聘用的施工人员必须遵守国家的法律、法规，并做好相关的施工安全警示标志，在施工过程中出现的安全生产事故及引起问题、后果一概由中标单位负责。 为确保项目顺利实施，在项目实施过程中出现的任何对项目进度或质量造成影响的纠纷，都由中标人自行解决，如若中标人进场前就已产生的用地纠纷，则由采购人解决。 采购人派出的监管人员检查服务质量时中标人管理人员必须到场。</w:t>
            </w:r>
          </w:p>
        </w:tc>
      </w:tr>
    </w:tbl>
    <w:p w14:paraId="46458856">
      <w:pPr>
        <w:pStyle w:val="28"/>
        <w:pageBreakBefore w:val="0"/>
        <w:kinsoku/>
        <w:wordWrap/>
        <w:overflowPunct/>
        <w:topLinePunct w:val="0"/>
        <w:autoSpaceDE/>
        <w:autoSpaceDN/>
        <w:bidi w:val="0"/>
        <w:adjustRightInd/>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其他商务需求</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600"/>
        <w:gridCol w:w="1050"/>
        <w:gridCol w:w="5873"/>
        <w:gridCol w:w="3"/>
      </w:tblGrid>
      <w:tr w14:paraId="737D6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81" w:type="dxa"/>
            <w:noWrap w:val="0"/>
            <w:vAlign w:val="top"/>
          </w:tcPr>
          <w:p w14:paraId="457209D9">
            <w:pPr>
              <w:pStyle w:val="28"/>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600" w:type="dxa"/>
            <w:noWrap w:val="0"/>
            <w:vAlign w:val="top"/>
          </w:tcPr>
          <w:p w14:paraId="7064AD11">
            <w:pPr>
              <w:pStyle w:val="28"/>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1050" w:type="dxa"/>
            <w:noWrap w:val="0"/>
            <w:vAlign w:val="top"/>
          </w:tcPr>
          <w:p w14:paraId="4426ACEB">
            <w:pPr>
              <w:pStyle w:val="28"/>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内容明细</w:t>
            </w:r>
          </w:p>
        </w:tc>
        <w:tc>
          <w:tcPr>
            <w:tcW w:w="5873" w:type="dxa"/>
            <w:noWrap w:val="0"/>
            <w:vAlign w:val="top"/>
          </w:tcPr>
          <w:p w14:paraId="5F55A221">
            <w:pPr>
              <w:pStyle w:val="28"/>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内容说明</w:t>
            </w:r>
          </w:p>
        </w:tc>
      </w:tr>
      <w:tr w14:paraId="35DA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81" w:type="dxa"/>
            <w:noWrap w:val="0"/>
            <w:vAlign w:val="top"/>
          </w:tcPr>
          <w:p w14:paraId="04C889E1">
            <w:pPr>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p>
        </w:tc>
        <w:tc>
          <w:tcPr>
            <w:tcW w:w="600" w:type="dxa"/>
            <w:noWrap w:val="0"/>
            <w:vAlign w:val="top"/>
          </w:tcPr>
          <w:p w14:paraId="2DACC312">
            <w:pPr>
              <w:pStyle w:val="28"/>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050" w:type="dxa"/>
            <w:noWrap w:val="0"/>
            <w:vAlign w:val="top"/>
          </w:tcPr>
          <w:p w14:paraId="2F738FC0">
            <w:pPr>
              <w:pStyle w:val="28"/>
              <w:jc w:val="left"/>
              <w:rPr>
                <w:rFonts w:hint="eastAsia" w:ascii="宋体" w:hAnsi="宋体" w:eastAsia="宋体" w:cs="宋体"/>
                <w:color w:val="auto"/>
                <w:sz w:val="21"/>
                <w:szCs w:val="21"/>
                <w:highlight w:val="none"/>
              </w:rPr>
            </w:pPr>
            <w:r>
              <w:t>项目熟悉情况</w:t>
            </w:r>
          </w:p>
        </w:tc>
        <w:tc>
          <w:tcPr>
            <w:tcW w:w="5873" w:type="dxa"/>
            <w:noWrap w:val="0"/>
            <w:vAlign w:val="top"/>
          </w:tcPr>
          <w:p w14:paraId="35489897">
            <w:pPr>
              <w:pStyle w:val="28"/>
              <w:jc w:val="left"/>
              <w:rPr>
                <w:rFonts w:hint="eastAsia" w:ascii="宋体" w:hAnsi="宋体" w:eastAsia="宋体" w:cs="宋体"/>
                <w:color w:val="auto"/>
                <w:sz w:val="21"/>
                <w:szCs w:val="21"/>
                <w:highlight w:val="none"/>
                <w:lang w:val="en-US" w:eastAsia="zh-CN"/>
              </w:rPr>
            </w:pPr>
            <w:r>
              <w:t>投标人应根据本采购包的实际情况和项目情况制定详细的项目熟悉情况方案。项目熟悉情况方案应至少包括以下内容：项目履行地气候及地理环境、地形地貌的熟悉情况等。</w:t>
            </w:r>
          </w:p>
        </w:tc>
      </w:tr>
      <w:tr w14:paraId="63F13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81" w:type="dxa"/>
            <w:noWrap w:val="0"/>
            <w:vAlign w:val="top"/>
          </w:tcPr>
          <w:p w14:paraId="45C38F0C">
            <w:pPr>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p>
        </w:tc>
        <w:tc>
          <w:tcPr>
            <w:tcW w:w="600" w:type="dxa"/>
            <w:noWrap w:val="0"/>
            <w:vAlign w:val="top"/>
          </w:tcPr>
          <w:p w14:paraId="060080A2">
            <w:pPr>
              <w:pStyle w:val="28"/>
              <w:pageBreakBefore w:val="0"/>
              <w:kinsoku/>
              <w:wordWrap/>
              <w:overflowPunct/>
              <w:topLinePunct w:val="0"/>
              <w:autoSpaceDE/>
              <w:autoSpaceDN/>
              <w:bidi w:val="0"/>
              <w:adjustRightInd/>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050" w:type="dxa"/>
            <w:noWrap w:val="0"/>
            <w:vAlign w:val="top"/>
          </w:tcPr>
          <w:p w14:paraId="0FCF4CB0">
            <w:pPr>
              <w:pStyle w:val="28"/>
              <w:jc w:val="left"/>
              <w:rPr>
                <w:rFonts w:hint="eastAsia" w:ascii="宋体" w:hAnsi="宋体" w:eastAsia="宋体" w:cs="宋体"/>
                <w:color w:val="auto"/>
                <w:sz w:val="21"/>
                <w:szCs w:val="21"/>
                <w:highlight w:val="none"/>
              </w:rPr>
            </w:pPr>
            <w:r>
              <w:t>项目实施</w:t>
            </w:r>
          </w:p>
        </w:tc>
        <w:tc>
          <w:tcPr>
            <w:tcW w:w="5873" w:type="dxa"/>
            <w:noWrap w:val="0"/>
            <w:vAlign w:val="top"/>
          </w:tcPr>
          <w:p w14:paraId="79F7E748">
            <w:pPr>
              <w:pStyle w:val="28"/>
              <w:jc w:val="left"/>
              <w:rPr>
                <w:rFonts w:hint="eastAsia" w:ascii="宋体" w:hAnsi="宋体" w:eastAsia="宋体" w:cs="宋体"/>
                <w:color w:val="auto"/>
                <w:sz w:val="21"/>
                <w:szCs w:val="21"/>
                <w:highlight w:val="none"/>
                <w:lang w:val="en-US" w:eastAsia="zh-CN"/>
              </w:rPr>
            </w:pPr>
            <w:r>
              <w:t>投标人应根据本采购包的实际情况和项目情况制定详细的项目实施方案。项目实施方案应至少包括以下内容：技术方案、物资、劳动组织准备、检查步骤情况等。</w:t>
            </w:r>
          </w:p>
        </w:tc>
      </w:tr>
      <w:tr w14:paraId="44E53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81" w:type="dxa"/>
            <w:noWrap w:val="0"/>
            <w:vAlign w:val="top"/>
          </w:tcPr>
          <w:p w14:paraId="6DABB89A">
            <w:pPr>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p>
        </w:tc>
        <w:tc>
          <w:tcPr>
            <w:tcW w:w="600" w:type="dxa"/>
            <w:noWrap w:val="0"/>
            <w:vAlign w:val="top"/>
          </w:tcPr>
          <w:p w14:paraId="6249230B">
            <w:pPr>
              <w:pStyle w:val="28"/>
              <w:pageBreakBefore w:val="0"/>
              <w:kinsoku/>
              <w:wordWrap/>
              <w:overflowPunct/>
              <w:topLinePunct w:val="0"/>
              <w:autoSpaceDE/>
              <w:autoSpaceDN/>
              <w:bidi w:val="0"/>
              <w:adjustRightInd/>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050" w:type="dxa"/>
            <w:noWrap w:val="0"/>
            <w:vAlign w:val="top"/>
          </w:tcPr>
          <w:p w14:paraId="298F1178">
            <w:pPr>
              <w:pStyle w:val="28"/>
              <w:jc w:val="left"/>
              <w:rPr>
                <w:rFonts w:hint="eastAsia" w:ascii="宋体" w:hAnsi="宋体" w:eastAsia="宋体" w:cs="宋体"/>
                <w:color w:val="auto"/>
                <w:sz w:val="21"/>
                <w:szCs w:val="21"/>
                <w:highlight w:val="none"/>
              </w:rPr>
            </w:pPr>
            <w:r>
              <w:t>工期承诺及保障措施</w:t>
            </w:r>
          </w:p>
        </w:tc>
        <w:tc>
          <w:tcPr>
            <w:tcW w:w="5873" w:type="dxa"/>
            <w:noWrap w:val="0"/>
            <w:vAlign w:val="top"/>
          </w:tcPr>
          <w:p w14:paraId="6D47DE99">
            <w:pPr>
              <w:pStyle w:val="28"/>
              <w:jc w:val="left"/>
              <w:rPr>
                <w:rFonts w:hint="eastAsia" w:ascii="宋体" w:hAnsi="宋体" w:eastAsia="宋体" w:cs="宋体"/>
                <w:color w:val="auto"/>
                <w:sz w:val="21"/>
                <w:szCs w:val="21"/>
                <w:highlight w:val="none"/>
                <w:lang w:val="en-US" w:eastAsia="zh-CN"/>
              </w:rPr>
            </w:pPr>
            <w:r>
              <w:t>投标人应根据本采购包的实际情况和项目情况制定详细的工期承诺及保障措施方案。工期承诺及保障措施方案应至少包括以下内容：工期承诺、详细计划制定、设备保障、质量监督、现场协调、沟通机制、风险预警情况等。</w:t>
            </w:r>
          </w:p>
        </w:tc>
      </w:tr>
      <w:tr w14:paraId="632D6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81" w:type="dxa"/>
            <w:noWrap w:val="0"/>
            <w:vAlign w:val="top"/>
          </w:tcPr>
          <w:p w14:paraId="31B9666E">
            <w:pPr>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p>
        </w:tc>
        <w:tc>
          <w:tcPr>
            <w:tcW w:w="600" w:type="dxa"/>
            <w:noWrap w:val="0"/>
            <w:vAlign w:val="top"/>
          </w:tcPr>
          <w:p w14:paraId="2605106F">
            <w:pPr>
              <w:pStyle w:val="28"/>
              <w:pageBreakBefore w:val="0"/>
              <w:kinsoku/>
              <w:wordWrap/>
              <w:overflowPunct/>
              <w:topLinePunct w:val="0"/>
              <w:autoSpaceDE/>
              <w:autoSpaceDN/>
              <w:bidi w:val="0"/>
              <w:adjustRightInd/>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050" w:type="dxa"/>
            <w:noWrap w:val="0"/>
            <w:vAlign w:val="top"/>
          </w:tcPr>
          <w:p w14:paraId="7C3AD0FA">
            <w:pPr>
              <w:pStyle w:val="28"/>
              <w:jc w:val="left"/>
              <w:rPr>
                <w:rFonts w:hint="eastAsia" w:ascii="宋体" w:hAnsi="宋体" w:eastAsia="宋体" w:cs="宋体"/>
                <w:color w:val="auto"/>
                <w:sz w:val="21"/>
                <w:szCs w:val="21"/>
                <w:highlight w:val="none"/>
              </w:rPr>
            </w:pPr>
            <w:r>
              <w:t>质量与安全生产管理保障措施</w:t>
            </w:r>
          </w:p>
        </w:tc>
        <w:tc>
          <w:tcPr>
            <w:tcW w:w="5873" w:type="dxa"/>
            <w:noWrap w:val="0"/>
            <w:vAlign w:val="top"/>
          </w:tcPr>
          <w:p w14:paraId="260F5A1A">
            <w:pPr>
              <w:pStyle w:val="28"/>
              <w:jc w:val="left"/>
              <w:rPr>
                <w:rFonts w:hint="eastAsia" w:ascii="宋体" w:hAnsi="宋体" w:eastAsia="宋体" w:cs="宋体"/>
                <w:color w:val="auto"/>
                <w:sz w:val="21"/>
                <w:szCs w:val="21"/>
                <w:highlight w:val="none"/>
                <w:lang w:val="en-US" w:eastAsia="zh-CN"/>
              </w:rPr>
            </w:pPr>
            <w:r>
              <w:t>投标人应根据本采购包的实际情况和项目情况制定详细的质量与安全生产管理保障措施方案。质量与安全生产管理保障措施方案应至少包括以下内容：安全生产制度、安全承诺、安全保障措施、应急方案、安全生产管理体系、责任落实情况等。</w:t>
            </w:r>
          </w:p>
        </w:tc>
      </w:tr>
      <w:tr w14:paraId="45A1A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81" w:type="dxa"/>
            <w:noWrap w:val="0"/>
            <w:vAlign w:val="top"/>
          </w:tcPr>
          <w:p w14:paraId="5D398760">
            <w:pPr>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p>
        </w:tc>
        <w:tc>
          <w:tcPr>
            <w:tcW w:w="600" w:type="dxa"/>
            <w:noWrap w:val="0"/>
            <w:vAlign w:val="top"/>
          </w:tcPr>
          <w:p w14:paraId="5424F715">
            <w:pPr>
              <w:pStyle w:val="28"/>
              <w:pageBreakBefore w:val="0"/>
              <w:kinsoku/>
              <w:wordWrap/>
              <w:overflowPunct/>
              <w:topLinePunct w:val="0"/>
              <w:autoSpaceDE/>
              <w:autoSpaceDN/>
              <w:bidi w:val="0"/>
              <w:adjustRightInd/>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050" w:type="dxa"/>
            <w:noWrap w:val="0"/>
            <w:vAlign w:val="top"/>
          </w:tcPr>
          <w:p w14:paraId="21F9D61A">
            <w:pPr>
              <w:pStyle w:val="28"/>
              <w:jc w:val="left"/>
              <w:rPr>
                <w:rFonts w:hint="eastAsia" w:ascii="宋体" w:hAnsi="宋体" w:eastAsia="宋体" w:cs="宋体"/>
                <w:color w:val="auto"/>
                <w:sz w:val="21"/>
                <w:szCs w:val="21"/>
                <w:highlight w:val="none"/>
              </w:rPr>
            </w:pPr>
            <w:r>
              <w:t>人员及设备配备</w:t>
            </w:r>
          </w:p>
        </w:tc>
        <w:tc>
          <w:tcPr>
            <w:tcW w:w="5873" w:type="dxa"/>
            <w:noWrap w:val="0"/>
            <w:vAlign w:val="top"/>
          </w:tcPr>
          <w:p w14:paraId="6BDAE452">
            <w:pPr>
              <w:pStyle w:val="28"/>
              <w:jc w:val="left"/>
              <w:rPr>
                <w:rFonts w:hint="eastAsia" w:ascii="宋体" w:hAnsi="宋体" w:eastAsia="宋体" w:cs="宋体"/>
                <w:color w:val="auto"/>
                <w:sz w:val="21"/>
                <w:szCs w:val="21"/>
                <w:highlight w:val="none"/>
                <w:lang w:val="en-US" w:eastAsia="zh-CN"/>
              </w:rPr>
            </w:pPr>
            <w:r>
              <w:t>投标人应根据本采购包的实际情况和项目情况制定详细的人员及设备配备方案。人员及设备配备方案应至少包括以下内容：人员职责、资源配备计划、主要机械设备、劳动力、施工机具及安全防护用品情况等。</w:t>
            </w:r>
          </w:p>
        </w:tc>
      </w:tr>
      <w:tr w14:paraId="1671D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1" w:type="dxa"/>
            <w:gridSpan w:val="3"/>
            <w:noWrap w:val="0"/>
            <w:vAlign w:val="top"/>
          </w:tcPr>
          <w:p w14:paraId="10A51B1C">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5876" w:type="dxa"/>
            <w:gridSpan w:val="2"/>
            <w:noWrap w:val="0"/>
            <w:vAlign w:val="top"/>
          </w:tcPr>
          <w:p w14:paraId="02DD4BB5">
            <w:pPr>
              <w:pStyle w:val="28"/>
              <w:pageBreakBefore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打“★”号条款为实质性条款，若有任何一条负偏离或不满足则导致投标（响应）无效。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打“▲”号条款为重要参数（如有），若有部分“▲”条款未响应或不满足，将根据评审要求影响其得分，但不作为无效投标（响应）条款。</w:t>
            </w:r>
          </w:p>
        </w:tc>
      </w:tr>
    </w:tbl>
    <w:p w14:paraId="099AE45A">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技术标准与要求</w:t>
      </w:r>
    </w:p>
    <w:tbl>
      <w:tblPr>
        <w:tblStyle w:val="25"/>
        <w:tblW w:w="85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887"/>
        <w:gridCol w:w="887"/>
        <w:gridCol w:w="964"/>
        <w:gridCol w:w="1703"/>
        <w:gridCol w:w="1703"/>
        <w:gridCol w:w="890"/>
        <w:gridCol w:w="654"/>
      </w:tblGrid>
      <w:tr w14:paraId="7A55F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8" w:hRule="atLeast"/>
        </w:trPr>
        <w:tc>
          <w:tcPr>
            <w:tcW w:w="887" w:type="dxa"/>
            <w:noWrap w:val="0"/>
            <w:vAlign w:val="center"/>
          </w:tcPr>
          <w:p w14:paraId="63D641F3">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87" w:type="dxa"/>
            <w:noWrap w:val="0"/>
            <w:vAlign w:val="center"/>
          </w:tcPr>
          <w:p w14:paraId="07347A83">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品目名称</w:t>
            </w:r>
          </w:p>
        </w:tc>
        <w:tc>
          <w:tcPr>
            <w:tcW w:w="887" w:type="dxa"/>
            <w:noWrap w:val="0"/>
            <w:vAlign w:val="center"/>
          </w:tcPr>
          <w:p w14:paraId="3E7BA3E2">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964" w:type="dxa"/>
            <w:noWrap w:val="0"/>
            <w:vAlign w:val="center"/>
          </w:tcPr>
          <w:p w14:paraId="04CD49F7">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703" w:type="dxa"/>
            <w:noWrap w:val="0"/>
            <w:vAlign w:val="center"/>
          </w:tcPr>
          <w:p w14:paraId="5C5B8AE4">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分项预算单价（元）</w:t>
            </w:r>
          </w:p>
        </w:tc>
        <w:tc>
          <w:tcPr>
            <w:tcW w:w="1703" w:type="dxa"/>
            <w:noWrap w:val="0"/>
            <w:vAlign w:val="center"/>
          </w:tcPr>
          <w:p w14:paraId="01F66520">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分项预算总价（元）</w:t>
            </w:r>
          </w:p>
        </w:tc>
        <w:tc>
          <w:tcPr>
            <w:tcW w:w="890" w:type="dxa"/>
            <w:noWrap w:val="0"/>
            <w:vAlign w:val="center"/>
          </w:tcPr>
          <w:p w14:paraId="74B1F7C7">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所属行业</w:t>
            </w:r>
          </w:p>
        </w:tc>
        <w:tc>
          <w:tcPr>
            <w:tcW w:w="654" w:type="dxa"/>
            <w:noWrap w:val="0"/>
            <w:vAlign w:val="center"/>
          </w:tcPr>
          <w:p w14:paraId="6A59C453">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r>
      <w:tr w14:paraId="0DA8D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38" w:hRule="atLeast"/>
        </w:trPr>
        <w:tc>
          <w:tcPr>
            <w:tcW w:w="887" w:type="dxa"/>
            <w:noWrap w:val="0"/>
            <w:vAlign w:val="center"/>
          </w:tcPr>
          <w:p w14:paraId="063A097E">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887" w:type="dxa"/>
            <w:noWrap w:val="0"/>
            <w:vAlign w:val="top"/>
          </w:tcPr>
          <w:p w14:paraId="4FB8B689">
            <w:pPr>
              <w:pStyle w:val="28"/>
              <w:jc w:val="left"/>
              <w:rPr>
                <w:rFonts w:hint="eastAsia" w:ascii="宋体" w:hAnsi="宋体" w:eastAsia="宋体" w:cs="宋体"/>
                <w:b/>
                <w:color w:val="auto"/>
                <w:sz w:val="21"/>
                <w:szCs w:val="21"/>
                <w:highlight w:val="none"/>
              </w:rPr>
            </w:pPr>
            <w:r>
              <w:t>林木抚育管理服务</w:t>
            </w:r>
          </w:p>
        </w:tc>
        <w:tc>
          <w:tcPr>
            <w:tcW w:w="887" w:type="dxa"/>
            <w:noWrap w:val="0"/>
            <w:vAlign w:val="top"/>
          </w:tcPr>
          <w:p w14:paraId="7FFD3B8C">
            <w:pPr>
              <w:pStyle w:val="28"/>
              <w:jc w:val="left"/>
              <w:rPr>
                <w:rFonts w:hint="eastAsia" w:ascii="宋体" w:hAnsi="宋体" w:eastAsia="宋体" w:cs="宋体"/>
                <w:b/>
                <w:color w:val="auto"/>
                <w:sz w:val="21"/>
                <w:szCs w:val="21"/>
                <w:highlight w:val="none"/>
              </w:rPr>
            </w:pPr>
            <w:r>
              <w:t>项</w:t>
            </w:r>
          </w:p>
        </w:tc>
        <w:tc>
          <w:tcPr>
            <w:tcW w:w="964" w:type="dxa"/>
            <w:noWrap w:val="0"/>
            <w:vAlign w:val="center"/>
          </w:tcPr>
          <w:p w14:paraId="390194BE">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w:t>
            </w:r>
          </w:p>
        </w:tc>
        <w:tc>
          <w:tcPr>
            <w:tcW w:w="1703" w:type="dxa"/>
            <w:noWrap w:val="0"/>
            <w:vAlign w:val="center"/>
          </w:tcPr>
          <w:p w14:paraId="17DCD4C3">
            <w:pPr>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rPr>
              <w:t>9,190,000.00</w:t>
            </w:r>
          </w:p>
        </w:tc>
        <w:tc>
          <w:tcPr>
            <w:tcW w:w="1703" w:type="dxa"/>
            <w:noWrap w:val="0"/>
            <w:vAlign w:val="center"/>
          </w:tcPr>
          <w:p w14:paraId="03A34E92">
            <w:pPr>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rPr>
              <w:t>9,190,0</w:t>
            </w:r>
            <w:bookmarkStart w:id="9" w:name="_GoBack"/>
            <w:bookmarkEnd w:id="9"/>
            <w:r>
              <w:rPr>
                <w:rFonts w:hint="eastAsia" w:ascii="宋体" w:hAnsi="宋体" w:cs="宋体"/>
                <w:b/>
                <w:bCs/>
                <w:color w:val="auto"/>
                <w:kern w:val="0"/>
                <w:sz w:val="21"/>
                <w:szCs w:val="21"/>
                <w:highlight w:val="none"/>
                <w:lang w:val="en-US" w:eastAsia="zh-CN"/>
              </w:rPr>
              <w:t>00.00</w:t>
            </w:r>
          </w:p>
        </w:tc>
        <w:tc>
          <w:tcPr>
            <w:tcW w:w="890" w:type="dxa"/>
            <w:noWrap w:val="0"/>
            <w:vAlign w:val="center"/>
          </w:tcPr>
          <w:p w14:paraId="731589F0">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农、林、牧、渔业</w:t>
            </w:r>
          </w:p>
        </w:tc>
        <w:tc>
          <w:tcPr>
            <w:tcW w:w="654" w:type="dxa"/>
            <w:noWrap w:val="0"/>
            <w:vAlign w:val="center"/>
          </w:tcPr>
          <w:p w14:paraId="5020FC72">
            <w:pPr>
              <w:pStyle w:val="28"/>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详见附表一</w:t>
            </w:r>
          </w:p>
        </w:tc>
      </w:tr>
    </w:tbl>
    <w:p w14:paraId="71EA5A19">
      <w:pPr>
        <w:pStyle w:val="28"/>
        <w:pageBreakBefore w:val="0"/>
        <w:kinsoku/>
        <w:wordWrap/>
        <w:overflowPunct/>
        <w:topLinePunct w:val="0"/>
        <w:autoSpaceDE/>
        <w:autoSpaceDN/>
        <w:bidi w:val="0"/>
        <w:adjustRightInd/>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附表一：</w:t>
      </w:r>
    </w:p>
    <w:tbl>
      <w:tblPr>
        <w:tblStyle w:val="25"/>
        <w:tblW w:w="85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8"/>
        <w:gridCol w:w="457"/>
        <w:gridCol w:w="7541"/>
      </w:tblGrid>
      <w:tr w14:paraId="22FBF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noWrap w:val="0"/>
            <w:vAlign w:val="top"/>
          </w:tcPr>
          <w:p w14:paraId="2365B681">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57" w:type="dxa"/>
            <w:noWrap w:val="0"/>
            <w:vAlign w:val="top"/>
          </w:tcPr>
          <w:p w14:paraId="65D34D98">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41" w:type="dxa"/>
            <w:noWrap w:val="0"/>
            <w:vAlign w:val="top"/>
          </w:tcPr>
          <w:p w14:paraId="282854EA">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14:paraId="36C7F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38" w:type="dxa"/>
            <w:noWrap w:val="0"/>
            <w:vAlign w:val="top"/>
          </w:tcPr>
          <w:p w14:paraId="18D1FAE7">
            <w:pPr>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p>
        </w:tc>
        <w:tc>
          <w:tcPr>
            <w:tcW w:w="457" w:type="dxa"/>
            <w:noWrap w:val="0"/>
            <w:vAlign w:val="top"/>
          </w:tcPr>
          <w:p w14:paraId="22DFC4AD">
            <w:pPr>
              <w:pStyle w:val="28"/>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41" w:type="dxa"/>
            <w:noWrap w:val="0"/>
            <w:vAlign w:val="top"/>
          </w:tcPr>
          <w:p w14:paraId="5B51A778">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类型Ⅰ（幼龄林抚育）</w:t>
            </w:r>
          </w:p>
          <w:p w14:paraId="04241293">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1、割灌除草：清除影响目的树半径1.5m范围内的杂灌、杂草，</w:t>
            </w:r>
            <w:r>
              <w:rPr>
                <w:rFonts w:hint="eastAsia" w:ascii="宋体" w:hAnsi="宋体" w:eastAsia="宋体" w:cs="宋体"/>
                <w:color w:val="auto"/>
                <w:sz w:val="21"/>
                <w:szCs w:val="21"/>
                <w:highlight w:val="none"/>
              </w:rPr>
              <w:t>劈</w:t>
            </w:r>
            <w:r>
              <w:rPr>
                <w:rFonts w:hint="eastAsia" w:ascii="宋体" w:hAnsi="宋体" w:eastAsia="宋体" w:cs="宋体"/>
                <w:color w:val="auto"/>
                <w:sz w:val="21"/>
                <w:szCs w:val="21"/>
                <w:highlight w:val="none"/>
                <w:lang w:eastAsia="zh-CN"/>
              </w:rPr>
              <w:t>断</w:t>
            </w:r>
            <w:r>
              <w:rPr>
                <w:rFonts w:hint="eastAsia" w:ascii="宋体" w:hAnsi="宋体" w:eastAsia="宋体" w:cs="宋体"/>
                <w:color w:val="auto"/>
                <w:sz w:val="21"/>
                <w:szCs w:val="21"/>
                <w:highlight w:val="none"/>
              </w:rPr>
              <w:t>林</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rPr>
              <w:t>内的藤蔓</w:t>
            </w:r>
            <w:r>
              <w:rPr>
                <w:rFonts w:hint="eastAsia" w:ascii="宋体" w:hAnsi="宋体" w:eastAsia="宋体" w:cs="宋体"/>
                <w:color w:val="auto"/>
                <w:sz w:val="21"/>
                <w:szCs w:val="21"/>
                <w:highlight w:val="none"/>
                <w:lang w:eastAsia="zh-CN"/>
              </w:rPr>
              <w:t>并将</w:t>
            </w:r>
            <w:r>
              <w:rPr>
                <w:rFonts w:hint="eastAsia" w:ascii="宋体" w:hAnsi="宋体" w:eastAsia="宋体" w:cs="宋体"/>
                <w:color w:val="auto"/>
                <w:sz w:val="21"/>
                <w:szCs w:val="21"/>
                <w:highlight w:val="none"/>
              </w:rPr>
              <w:t>藤蔓</w:t>
            </w:r>
            <w:r>
              <w:rPr>
                <w:rFonts w:hint="eastAsia" w:ascii="宋体" w:hAnsi="宋体" w:eastAsia="宋体" w:cs="宋体"/>
                <w:color w:val="auto"/>
                <w:sz w:val="21"/>
                <w:szCs w:val="21"/>
                <w:highlight w:val="none"/>
                <w:lang w:eastAsia="zh-CN"/>
              </w:rPr>
              <w:t>头挖出放置在阳光充足区域暴晒；</w:t>
            </w:r>
            <w:r>
              <w:rPr>
                <w:rFonts w:hint="eastAsia" w:ascii="宋体" w:hAnsi="宋体" w:eastAsia="宋体" w:cs="宋体"/>
                <w:color w:val="auto"/>
                <w:sz w:val="21"/>
                <w:szCs w:val="21"/>
                <w:highlight w:val="none"/>
                <w:lang w:val="en-US" w:eastAsia="zh-CN"/>
              </w:rPr>
              <w:t>伐除林地内胸径小于5cm的松树、杉树、杂树，但不能造成林窗及林中空地。伐后留茬高度小于10cm。作业时应注重保护珍稀濒危植物、国家重点保护树种、林窗处的幼树幼苗以及林下有生长潜力的幼树幼苗。</w:t>
            </w:r>
          </w:p>
          <w:p w14:paraId="127DDD9A">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2、松土扩穴：割灌除草后，以植株为中心，松土扩穴的半径不小于0.5m，松土深10cm以上。</w:t>
            </w:r>
          </w:p>
          <w:p w14:paraId="3D341AF5">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追肥：割灌除草后，每株施放复合肥（NPK≥45%、N≥15%）0.2千克。施肥采用沟状埋施，施肥沟位于树冠投影外沿的上坡处（离植株30cm以上）埋施，沟长、宽、深不小于20cm，将肥料撒入后覆土，不能有肥料暴露于地面。</w:t>
            </w:r>
          </w:p>
          <w:p w14:paraId="0BB9B7AB">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培土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松土后进行培土，将幼树周边土壤回覆形成半径0.4</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rPr>
              <w:t>的圆形平台。</w:t>
            </w:r>
            <w:r>
              <w:rPr>
                <w:rFonts w:hint="eastAsia" w:ascii="宋体" w:hAnsi="宋体" w:eastAsia="宋体" w:cs="宋体"/>
                <w:color w:val="auto"/>
                <w:sz w:val="21"/>
                <w:szCs w:val="21"/>
                <w:highlight w:val="none"/>
                <w:lang w:eastAsia="zh-CN"/>
              </w:rPr>
              <w:t>并在上坡位开设鱼鳞坑状保水坑。</w:t>
            </w:r>
          </w:p>
          <w:p w14:paraId="58854055">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5、抚育剩余物的处理：根据地形地势及林地的立地条件，将抚育剩余物</w:t>
            </w:r>
            <w:r>
              <w:rPr>
                <w:rFonts w:hint="eastAsia" w:ascii="宋体" w:hAnsi="宋体" w:eastAsia="宋体" w:cs="宋体"/>
                <w:color w:val="auto"/>
                <w:sz w:val="21"/>
                <w:szCs w:val="21"/>
                <w:highlight w:val="none"/>
                <w:lang w:eastAsia="zh-CN"/>
              </w:rPr>
              <w:t>截成小于</w:t>
            </w:r>
            <w:r>
              <w:rPr>
                <w:rFonts w:hint="eastAsia" w:ascii="宋体" w:hAnsi="宋体" w:eastAsia="宋体" w:cs="宋体"/>
                <w:color w:val="auto"/>
                <w:sz w:val="21"/>
                <w:szCs w:val="21"/>
                <w:highlight w:val="none"/>
                <w:lang w:val="en-US" w:eastAsia="zh-CN"/>
              </w:rPr>
              <w:t>3m的碎段有序平铺在林地上，待其自然腐烂。</w:t>
            </w:r>
          </w:p>
          <w:p w14:paraId="391812F5">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类型Ⅱ（天然林抚育、中龄林抚育）</w:t>
            </w:r>
          </w:p>
          <w:p w14:paraId="11026E52">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割灌除草</w:t>
            </w:r>
            <w:r>
              <w:rPr>
                <w:rFonts w:hint="eastAsia" w:ascii="宋体" w:hAnsi="宋体" w:eastAsia="宋体" w:cs="宋体"/>
                <w:color w:val="auto"/>
                <w:sz w:val="21"/>
                <w:szCs w:val="21"/>
                <w:highlight w:val="none"/>
                <w:lang w:val="en-US" w:eastAsia="zh-CN"/>
              </w:rPr>
              <w:t>：全面清除作业小班</w:t>
            </w:r>
            <w:r>
              <w:rPr>
                <w:rFonts w:hint="eastAsia" w:ascii="宋体" w:hAnsi="宋体" w:eastAsia="宋体" w:cs="宋体"/>
                <w:color w:val="auto"/>
                <w:sz w:val="21"/>
                <w:szCs w:val="21"/>
                <w:highlight w:val="none"/>
              </w:rPr>
              <w:t>内的</w:t>
            </w:r>
            <w:r>
              <w:rPr>
                <w:rFonts w:hint="eastAsia" w:ascii="宋体" w:hAnsi="宋体" w:eastAsia="宋体" w:cs="宋体"/>
                <w:color w:val="auto"/>
                <w:sz w:val="21"/>
                <w:szCs w:val="21"/>
                <w:highlight w:val="none"/>
                <w:lang w:val="en-US" w:eastAsia="zh-CN"/>
              </w:rPr>
              <w:t>杂</w:t>
            </w:r>
            <w:r>
              <w:rPr>
                <w:rFonts w:hint="eastAsia" w:ascii="宋体" w:hAnsi="宋体" w:eastAsia="宋体" w:cs="宋体"/>
                <w:color w:val="auto"/>
                <w:sz w:val="21"/>
                <w:szCs w:val="21"/>
                <w:highlight w:val="none"/>
              </w:rPr>
              <w:t>灌、杂草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劈</w:t>
            </w:r>
            <w:r>
              <w:rPr>
                <w:rFonts w:hint="eastAsia" w:ascii="宋体" w:hAnsi="宋体" w:eastAsia="宋体" w:cs="宋体"/>
                <w:color w:val="auto"/>
                <w:sz w:val="21"/>
                <w:szCs w:val="21"/>
                <w:highlight w:val="none"/>
                <w:lang w:eastAsia="zh-CN"/>
              </w:rPr>
              <w:t>断</w:t>
            </w:r>
            <w:r>
              <w:rPr>
                <w:rFonts w:hint="eastAsia" w:ascii="宋体" w:hAnsi="宋体" w:eastAsia="宋体" w:cs="宋体"/>
                <w:color w:val="auto"/>
                <w:sz w:val="21"/>
                <w:szCs w:val="21"/>
                <w:highlight w:val="none"/>
              </w:rPr>
              <w:t>林</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rPr>
              <w:t>内的藤蔓</w:t>
            </w:r>
            <w:r>
              <w:rPr>
                <w:rFonts w:hint="eastAsia" w:ascii="宋体" w:hAnsi="宋体" w:eastAsia="宋体" w:cs="宋体"/>
                <w:color w:val="auto"/>
                <w:sz w:val="21"/>
                <w:szCs w:val="21"/>
                <w:highlight w:val="none"/>
                <w:lang w:eastAsia="zh-CN"/>
              </w:rPr>
              <w:t>并将</w:t>
            </w:r>
            <w:r>
              <w:rPr>
                <w:rFonts w:hint="eastAsia" w:ascii="宋体" w:hAnsi="宋体" w:eastAsia="宋体" w:cs="宋体"/>
                <w:color w:val="auto"/>
                <w:sz w:val="21"/>
                <w:szCs w:val="21"/>
                <w:highlight w:val="none"/>
              </w:rPr>
              <w:t>藤蔓</w:t>
            </w:r>
            <w:r>
              <w:rPr>
                <w:rFonts w:hint="eastAsia" w:ascii="宋体" w:hAnsi="宋体" w:eastAsia="宋体" w:cs="宋体"/>
                <w:color w:val="auto"/>
                <w:sz w:val="21"/>
                <w:szCs w:val="21"/>
                <w:highlight w:val="none"/>
                <w:lang w:eastAsia="zh-CN"/>
              </w:rPr>
              <w:t>头挖出放置在阳光充足区域暴晒。</w:t>
            </w:r>
            <w:r>
              <w:rPr>
                <w:rFonts w:hint="eastAsia" w:ascii="宋体" w:hAnsi="宋体" w:eastAsia="宋体" w:cs="宋体"/>
                <w:color w:val="auto"/>
                <w:sz w:val="21"/>
                <w:szCs w:val="21"/>
                <w:highlight w:val="none"/>
              </w:rPr>
              <w:t>劈</w:t>
            </w:r>
            <w:r>
              <w:rPr>
                <w:rFonts w:hint="eastAsia" w:ascii="宋体" w:hAnsi="宋体" w:eastAsia="宋体" w:cs="宋体"/>
                <w:color w:val="auto"/>
                <w:sz w:val="21"/>
                <w:szCs w:val="21"/>
                <w:highlight w:val="none"/>
                <w:lang w:eastAsia="zh-CN"/>
              </w:rPr>
              <w:t>倒的</w:t>
            </w:r>
            <w:r>
              <w:rPr>
                <w:rFonts w:hint="eastAsia" w:ascii="宋体" w:hAnsi="宋体" w:eastAsia="宋体" w:cs="宋体"/>
                <w:color w:val="auto"/>
                <w:sz w:val="21"/>
                <w:szCs w:val="21"/>
                <w:highlight w:val="none"/>
              </w:rPr>
              <w:t>灌木、杂草</w:t>
            </w:r>
            <w:r>
              <w:rPr>
                <w:rFonts w:hint="eastAsia" w:ascii="宋体" w:hAnsi="宋体" w:eastAsia="宋体" w:cs="宋体"/>
                <w:color w:val="auto"/>
                <w:sz w:val="21"/>
                <w:szCs w:val="21"/>
                <w:highlight w:val="none"/>
                <w:lang w:val="en-US" w:eastAsia="zh-CN"/>
              </w:rPr>
              <w:t>留茬高度小于10cm。作业时应注重保护珍稀濒危植物、国家重点保护树种、林窗处的幼树幼苗以及林下有生长潜力的幼树幼苗。</w:t>
            </w:r>
          </w:p>
          <w:p w14:paraId="1522D707">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疏伐：对密度过大的中、近、成熟林，按照合理密度伐除密度过大、生长不良、质量差、长势弱、胸径小于5cm的干扰树种（含病枯死木、压倒木、主干畸形株等），伐后树桩高度低于10cm。如部分区域林木胸径均为5cm左右，则应合理保留有培育价值的目标树种，林木分布均匀，不造成林中空地。伐后郁闭度原则上应保留0.6以上，疏伐不涉及采伐林木蓄积，不影响林分的平均胸径。</w:t>
            </w:r>
          </w:p>
          <w:p w14:paraId="6FFC672B">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修枝：对天然整枝不良、枝条影响林内通风和光照的林木进行修枝。采用枝剪、锯等工具，于天气连续晴好时进行修剪，除掉枯死枝和树冠下部1到2轮活枝。中幼龄林阶段修枝后保留冠长的2/3，剪口平滑，与树体平行，不留短橛，剪口不能伤害树干的韧皮部和木质部、不撕裂树皮。</w:t>
            </w:r>
          </w:p>
          <w:p w14:paraId="00B673F8">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、抚育剩余物的处理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根据地形地势及林地的立地条件，将抚育</w:t>
            </w:r>
            <w:r>
              <w:rPr>
                <w:rFonts w:hint="eastAsia" w:ascii="宋体" w:hAnsi="宋体" w:eastAsia="宋体" w:cs="宋体"/>
                <w:color w:val="auto"/>
                <w:sz w:val="21"/>
                <w:szCs w:val="21"/>
                <w:highlight w:val="none"/>
              </w:rPr>
              <w:t>剩余物</w:t>
            </w:r>
            <w:r>
              <w:rPr>
                <w:rFonts w:hint="eastAsia" w:ascii="宋体" w:hAnsi="宋体" w:eastAsia="宋体" w:cs="宋体"/>
                <w:color w:val="auto"/>
                <w:sz w:val="21"/>
                <w:szCs w:val="21"/>
                <w:highlight w:val="none"/>
                <w:lang w:eastAsia="zh-CN"/>
              </w:rPr>
              <w:t>截成小于</w:t>
            </w:r>
            <w:r>
              <w:rPr>
                <w:rFonts w:hint="eastAsia" w:ascii="宋体" w:hAnsi="宋体" w:eastAsia="宋体" w:cs="宋体"/>
                <w:color w:val="auto"/>
                <w:sz w:val="21"/>
                <w:szCs w:val="21"/>
                <w:highlight w:val="none"/>
                <w:lang w:val="en-US" w:eastAsia="zh-CN"/>
              </w:rPr>
              <w:t>3m的碎段有序</w:t>
            </w:r>
            <w:r>
              <w:rPr>
                <w:rFonts w:hint="eastAsia" w:ascii="宋体" w:hAnsi="宋体" w:eastAsia="宋体" w:cs="宋体"/>
                <w:color w:val="auto"/>
                <w:sz w:val="21"/>
                <w:szCs w:val="21"/>
                <w:highlight w:val="none"/>
                <w:lang w:eastAsia="zh-CN"/>
              </w:rPr>
              <w:t>平铺</w:t>
            </w:r>
            <w:r>
              <w:rPr>
                <w:rFonts w:hint="eastAsia" w:ascii="宋体" w:hAnsi="宋体" w:eastAsia="宋体" w:cs="宋体"/>
                <w:color w:val="auto"/>
                <w:sz w:val="21"/>
                <w:szCs w:val="21"/>
                <w:highlight w:val="none"/>
                <w:lang w:val="en-US" w:eastAsia="zh-CN"/>
              </w:rPr>
              <w:t>在林地上，待其自然腐烂。</w:t>
            </w:r>
            <w:r>
              <w:rPr>
                <w:rFonts w:hint="eastAsia" w:ascii="宋体" w:hAnsi="宋体" w:eastAsia="宋体" w:cs="宋体"/>
                <w:color w:val="auto"/>
                <w:sz w:val="21"/>
                <w:szCs w:val="21"/>
                <w:highlight w:val="none"/>
                <w:lang w:eastAsia="zh-CN"/>
              </w:rPr>
              <w:t>不得将伐除的乔木带离现场</w:t>
            </w:r>
            <w:r>
              <w:rPr>
                <w:rFonts w:hint="eastAsia" w:ascii="宋体" w:hAnsi="宋体" w:eastAsia="宋体" w:cs="宋体"/>
                <w:color w:val="auto"/>
                <w:sz w:val="21"/>
                <w:szCs w:val="21"/>
                <w:highlight w:val="none"/>
                <w:lang w:val="en-US" w:eastAsia="zh-CN"/>
              </w:rPr>
              <w:t>。</w:t>
            </w:r>
          </w:p>
          <w:p w14:paraId="7F1E6A79">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类型Ⅲ（混交竹林抚育）</w:t>
            </w:r>
          </w:p>
          <w:p w14:paraId="74BC4EB9">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1、割灌除草：全面清除作业小班</w:t>
            </w:r>
            <w:r>
              <w:rPr>
                <w:rFonts w:hint="eastAsia" w:ascii="宋体" w:hAnsi="宋体" w:eastAsia="宋体" w:cs="宋体"/>
                <w:color w:val="auto"/>
                <w:sz w:val="21"/>
                <w:szCs w:val="21"/>
                <w:highlight w:val="none"/>
              </w:rPr>
              <w:t>内的</w:t>
            </w:r>
            <w:r>
              <w:rPr>
                <w:rFonts w:hint="eastAsia" w:ascii="宋体" w:hAnsi="宋体" w:eastAsia="宋体" w:cs="宋体"/>
                <w:color w:val="auto"/>
                <w:sz w:val="21"/>
                <w:szCs w:val="21"/>
                <w:highlight w:val="none"/>
                <w:lang w:val="en-US" w:eastAsia="zh-CN"/>
              </w:rPr>
              <w:t>杂</w:t>
            </w:r>
            <w:r>
              <w:rPr>
                <w:rFonts w:hint="eastAsia" w:ascii="宋体" w:hAnsi="宋体" w:eastAsia="宋体" w:cs="宋体"/>
                <w:color w:val="auto"/>
                <w:sz w:val="21"/>
                <w:szCs w:val="21"/>
                <w:highlight w:val="none"/>
              </w:rPr>
              <w:t>灌、杂草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劈</w:t>
            </w:r>
            <w:r>
              <w:rPr>
                <w:rFonts w:hint="eastAsia" w:ascii="宋体" w:hAnsi="宋体" w:eastAsia="宋体" w:cs="宋体"/>
                <w:color w:val="auto"/>
                <w:sz w:val="21"/>
                <w:szCs w:val="21"/>
                <w:highlight w:val="none"/>
                <w:lang w:eastAsia="zh-CN"/>
              </w:rPr>
              <w:t>断</w:t>
            </w:r>
            <w:r>
              <w:rPr>
                <w:rFonts w:hint="eastAsia" w:ascii="宋体" w:hAnsi="宋体" w:eastAsia="宋体" w:cs="宋体"/>
                <w:color w:val="auto"/>
                <w:sz w:val="21"/>
                <w:szCs w:val="21"/>
                <w:highlight w:val="none"/>
                <w:lang w:val="en-US" w:eastAsia="zh-CN"/>
              </w:rPr>
              <w:t>竹</w:t>
            </w:r>
            <w:r>
              <w:rPr>
                <w:rFonts w:hint="eastAsia" w:ascii="宋体" w:hAnsi="宋体" w:eastAsia="宋体" w:cs="宋体"/>
                <w:color w:val="auto"/>
                <w:sz w:val="21"/>
                <w:szCs w:val="21"/>
                <w:highlight w:val="none"/>
              </w:rPr>
              <w:t>林内的藤蔓</w:t>
            </w:r>
            <w:r>
              <w:rPr>
                <w:rFonts w:hint="eastAsia" w:ascii="宋体" w:hAnsi="宋体" w:eastAsia="宋体" w:cs="宋体"/>
                <w:color w:val="auto"/>
                <w:sz w:val="21"/>
                <w:szCs w:val="21"/>
                <w:highlight w:val="none"/>
                <w:lang w:eastAsia="zh-CN"/>
              </w:rPr>
              <w:t>并将</w:t>
            </w:r>
            <w:r>
              <w:rPr>
                <w:rFonts w:hint="eastAsia" w:ascii="宋体" w:hAnsi="宋体" w:eastAsia="宋体" w:cs="宋体"/>
                <w:color w:val="auto"/>
                <w:sz w:val="21"/>
                <w:szCs w:val="21"/>
                <w:highlight w:val="none"/>
              </w:rPr>
              <w:t>藤蔓</w:t>
            </w:r>
            <w:r>
              <w:rPr>
                <w:rFonts w:hint="eastAsia" w:ascii="宋体" w:hAnsi="宋体" w:eastAsia="宋体" w:cs="宋体"/>
                <w:color w:val="auto"/>
                <w:sz w:val="21"/>
                <w:szCs w:val="21"/>
                <w:highlight w:val="none"/>
                <w:lang w:eastAsia="zh-CN"/>
              </w:rPr>
              <w:t>头挖出放置在阳光充足区域暴晒；</w:t>
            </w:r>
            <w:r>
              <w:rPr>
                <w:rFonts w:hint="eastAsia" w:ascii="宋体" w:hAnsi="宋体" w:eastAsia="宋体" w:cs="宋体"/>
                <w:color w:val="auto"/>
                <w:sz w:val="21"/>
                <w:szCs w:val="21"/>
                <w:highlight w:val="none"/>
                <w:lang w:val="en-US" w:eastAsia="zh-CN"/>
              </w:rPr>
              <w:t>伐除林地内胸径小于5cm的松树、杉树、杂树，但不能造成林窗及林中空地。伐后留茬高度小于10cm。作业时应注重保护珍稀濒危植物、国家重点保护树种、林窗处的幼树幼苗以及林下有生长潜力的幼树幼苗。</w:t>
            </w:r>
          </w:p>
          <w:p w14:paraId="056FF3AB">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2、追肥：每亩施放复合肥（NPK≥45%、N≥15%）30千克。追肥采用</w:t>
            </w:r>
            <w:r>
              <w:rPr>
                <w:rFonts w:hint="eastAsia" w:ascii="宋体" w:hAnsi="宋体" w:eastAsia="宋体" w:cs="宋体"/>
                <w:color w:val="auto"/>
                <w:sz w:val="21"/>
                <w:szCs w:val="21"/>
                <w:highlight w:val="none"/>
              </w:rPr>
              <w:t>沟施（条状沟施）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沿</w:t>
            </w:r>
            <w:r>
              <w:rPr>
                <w:rFonts w:hint="eastAsia" w:ascii="宋体" w:hAnsi="宋体" w:eastAsia="宋体" w:cs="宋体"/>
                <w:color w:val="auto"/>
                <w:sz w:val="21"/>
                <w:szCs w:val="21"/>
                <w:highlight w:val="none"/>
                <w:lang w:val="en-US" w:eastAsia="zh-CN"/>
              </w:rPr>
              <w:t>林地中上坡位3条</w:t>
            </w:r>
            <w:r>
              <w:rPr>
                <w:rFonts w:hint="eastAsia" w:ascii="宋体" w:hAnsi="宋体" w:eastAsia="宋体" w:cs="宋体"/>
                <w:color w:val="auto"/>
                <w:sz w:val="21"/>
                <w:szCs w:val="21"/>
                <w:highlight w:val="none"/>
              </w:rPr>
              <w:t>等高线水平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交错</w:t>
            </w:r>
            <w:r>
              <w:rPr>
                <w:rFonts w:hint="eastAsia" w:ascii="宋体" w:hAnsi="宋体" w:eastAsia="宋体" w:cs="宋体"/>
                <w:color w:val="auto"/>
                <w:sz w:val="21"/>
                <w:szCs w:val="21"/>
                <w:highlight w:val="none"/>
              </w:rPr>
              <w:t>开沟，</w:t>
            </w:r>
            <w:r>
              <w:rPr>
                <w:rFonts w:hint="eastAsia" w:ascii="宋体" w:hAnsi="宋体" w:eastAsia="宋体" w:cs="宋体"/>
                <w:color w:val="auto"/>
                <w:sz w:val="21"/>
                <w:szCs w:val="21"/>
                <w:highlight w:val="none"/>
                <w:lang w:val="en-US" w:eastAsia="zh-CN"/>
              </w:rPr>
              <w:t>每亩开沟不少于6条，</w:t>
            </w:r>
            <w:r>
              <w:rPr>
                <w:rFonts w:hint="eastAsia" w:ascii="宋体" w:hAnsi="宋体" w:eastAsia="宋体" w:cs="宋体"/>
                <w:color w:val="auto"/>
                <w:sz w:val="21"/>
                <w:szCs w:val="21"/>
                <w:highlight w:val="none"/>
                <w:lang w:eastAsia="zh-CN"/>
              </w:rPr>
              <w:t>沟</w:t>
            </w:r>
            <w:r>
              <w:rPr>
                <w:rFonts w:hint="eastAsia" w:ascii="宋体" w:hAnsi="宋体" w:eastAsia="宋体" w:cs="宋体"/>
                <w:color w:val="auto"/>
                <w:sz w:val="21"/>
                <w:szCs w:val="21"/>
                <w:highlight w:val="none"/>
              </w:rPr>
              <w:t>深</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宽20cm，</w:t>
            </w:r>
            <w:r>
              <w:rPr>
                <w:rFonts w:hint="eastAsia" w:ascii="宋体" w:hAnsi="宋体" w:eastAsia="宋体" w:cs="宋体"/>
                <w:color w:val="auto"/>
                <w:sz w:val="21"/>
                <w:szCs w:val="21"/>
                <w:highlight w:val="none"/>
                <w:lang w:val="en-US" w:eastAsia="zh-CN"/>
              </w:rPr>
              <w:t>沟长10m，间距10m，均匀施放肥料后全面覆土，不能有肥料暴露于地面。</w:t>
            </w:r>
          </w:p>
          <w:p w14:paraId="0D33D306">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3、疏伐：</w:t>
            </w:r>
          </w:p>
          <w:p w14:paraId="696E49DC">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采伐对象严格遵循 “留优去劣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伐小留大、伐弱留强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伐</w:t>
            </w:r>
            <w:r>
              <w:rPr>
                <w:rFonts w:hint="eastAsia" w:ascii="宋体" w:hAnsi="宋体" w:eastAsia="宋体" w:cs="宋体"/>
                <w:color w:val="auto"/>
                <w:sz w:val="21"/>
                <w:szCs w:val="21"/>
                <w:highlight w:val="none"/>
                <w:lang w:eastAsia="zh-CN"/>
              </w:rPr>
              <w:t>老</w:t>
            </w:r>
            <w:r>
              <w:rPr>
                <w:rFonts w:hint="eastAsia" w:ascii="宋体" w:hAnsi="宋体" w:eastAsia="宋体" w:cs="宋体"/>
                <w:color w:val="auto"/>
                <w:sz w:val="21"/>
                <w:szCs w:val="21"/>
                <w:highlight w:val="none"/>
              </w:rPr>
              <w:t>留</w:t>
            </w:r>
            <w:r>
              <w:rPr>
                <w:rFonts w:hint="eastAsia" w:ascii="宋体" w:hAnsi="宋体" w:eastAsia="宋体" w:cs="宋体"/>
                <w:color w:val="auto"/>
                <w:sz w:val="21"/>
                <w:szCs w:val="21"/>
                <w:highlight w:val="none"/>
                <w:lang w:eastAsia="zh-CN"/>
              </w:rPr>
              <w:t>嫩</w:t>
            </w:r>
            <w:r>
              <w:rPr>
                <w:rFonts w:hint="eastAsia" w:ascii="宋体" w:hAnsi="宋体" w:eastAsia="宋体" w:cs="宋体"/>
                <w:color w:val="auto"/>
                <w:sz w:val="21"/>
                <w:szCs w:val="21"/>
                <w:highlight w:val="none"/>
              </w:rPr>
              <w:t>”原则。</w:t>
            </w:r>
            <w:r>
              <w:rPr>
                <w:rFonts w:hint="eastAsia" w:ascii="宋体" w:hAnsi="宋体" w:eastAsia="宋体" w:cs="宋体"/>
                <w:color w:val="auto"/>
                <w:sz w:val="21"/>
                <w:szCs w:val="21"/>
                <w:highlight w:val="none"/>
                <w:lang w:val="en-US" w:eastAsia="zh-CN"/>
              </w:rPr>
              <w:t>（1）伐除</w:t>
            </w:r>
            <w:r>
              <w:rPr>
                <w:rFonts w:hint="eastAsia" w:ascii="宋体" w:hAnsi="宋体" w:eastAsia="宋体" w:cs="宋体"/>
                <w:color w:val="auto"/>
                <w:sz w:val="21"/>
                <w:szCs w:val="21"/>
                <w:highlight w:val="none"/>
              </w:rPr>
              <w:t>病弱株，即那些遭受病虫害侵袭、主干弯曲、生长势衰退或生长高度不足的竹株；</w:t>
            </w:r>
            <w:r>
              <w:rPr>
                <w:rFonts w:hint="eastAsia" w:ascii="宋体" w:hAnsi="宋体" w:eastAsia="宋体" w:cs="宋体"/>
                <w:color w:val="auto"/>
                <w:sz w:val="21"/>
                <w:szCs w:val="21"/>
                <w:highlight w:val="none"/>
                <w:lang w:val="en-US" w:eastAsia="zh-CN"/>
              </w:rPr>
              <w:t>（2）伐除</w:t>
            </w:r>
            <w:r>
              <w:rPr>
                <w:rFonts w:hint="eastAsia" w:ascii="宋体" w:hAnsi="宋体" w:eastAsia="宋体" w:cs="宋体"/>
                <w:color w:val="auto"/>
                <w:sz w:val="21"/>
                <w:szCs w:val="21"/>
                <w:highlight w:val="none"/>
              </w:rPr>
              <w:t>竹林内的</w:t>
            </w:r>
            <w:r>
              <w:rPr>
                <w:rFonts w:hint="eastAsia" w:ascii="宋体" w:hAnsi="宋体" w:eastAsia="宋体" w:cs="宋体"/>
                <w:color w:val="auto"/>
                <w:sz w:val="21"/>
                <w:szCs w:val="21"/>
                <w:highlight w:val="none"/>
                <w:lang w:eastAsia="zh-CN"/>
              </w:rPr>
              <w:t>死竹、倒伏竹、损</w:t>
            </w:r>
            <w:r>
              <w:rPr>
                <w:rFonts w:hint="eastAsia" w:ascii="宋体" w:hAnsi="宋体" w:eastAsia="宋体" w:cs="宋体"/>
                <w:color w:val="auto"/>
                <w:sz w:val="21"/>
                <w:szCs w:val="21"/>
                <w:highlight w:val="none"/>
              </w:rPr>
              <w:t>毁竹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（3）伐除</w:t>
            </w:r>
            <w:r>
              <w:rPr>
                <w:rFonts w:hint="eastAsia" w:ascii="宋体" w:hAnsi="宋体" w:eastAsia="宋体" w:cs="宋体"/>
                <w:color w:val="auto"/>
                <w:sz w:val="21"/>
                <w:szCs w:val="21"/>
                <w:highlight w:val="none"/>
              </w:rPr>
              <w:t>胸径</w:t>
            </w:r>
            <w:r>
              <w:rPr>
                <w:rFonts w:hint="eastAsia" w:ascii="宋体" w:hAnsi="宋体" w:eastAsia="宋体" w:cs="宋体"/>
                <w:color w:val="auto"/>
                <w:sz w:val="21"/>
                <w:szCs w:val="21"/>
                <w:highlight w:val="none"/>
                <w:lang w:val="en-US" w:eastAsia="zh-CN"/>
              </w:rPr>
              <w:t>小于5cm</w:t>
            </w:r>
            <w:r>
              <w:rPr>
                <w:rFonts w:hint="eastAsia" w:ascii="宋体" w:hAnsi="宋体" w:eastAsia="宋体" w:cs="宋体"/>
                <w:color w:val="auto"/>
                <w:sz w:val="21"/>
                <w:szCs w:val="21"/>
                <w:highlight w:val="none"/>
              </w:rPr>
              <w:t>的竹株</w:t>
            </w:r>
            <w:r>
              <w:rPr>
                <w:rFonts w:hint="eastAsia" w:ascii="宋体" w:hAnsi="宋体" w:eastAsia="宋体" w:cs="宋体"/>
                <w:color w:val="auto"/>
                <w:sz w:val="21"/>
                <w:szCs w:val="21"/>
                <w:highlight w:val="none"/>
                <w:lang w:eastAsia="zh-CN"/>
              </w:rPr>
              <w:t>。</w:t>
            </w:r>
          </w:p>
          <w:p w14:paraId="6AE0A1C2">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采伐时，</w:t>
            </w:r>
            <w:r>
              <w:rPr>
                <w:rFonts w:hint="eastAsia" w:ascii="宋体" w:hAnsi="宋体" w:eastAsia="宋体" w:cs="宋体"/>
                <w:color w:val="auto"/>
                <w:sz w:val="21"/>
                <w:szCs w:val="21"/>
                <w:highlight w:val="none"/>
                <w:lang w:eastAsia="zh-CN"/>
              </w:rPr>
              <w:t>砍竹要沿竹杆（头）四周</w:t>
            </w:r>
            <w:r>
              <w:rPr>
                <w:rFonts w:hint="eastAsia" w:ascii="宋体" w:hAnsi="宋体" w:eastAsia="宋体" w:cs="宋体"/>
                <w:color w:val="auto"/>
                <w:sz w:val="21"/>
                <w:szCs w:val="21"/>
                <w:highlight w:val="none"/>
              </w:rPr>
              <w:t>劈</w:t>
            </w:r>
            <w:r>
              <w:rPr>
                <w:rFonts w:hint="eastAsia" w:ascii="宋体" w:hAnsi="宋体" w:eastAsia="宋体" w:cs="宋体"/>
                <w:color w:val="auto"/>
                <w:sz w:val="21"/>
                <w:szCs w:val="21"/>
                <w:highlight w:val="none"/>
                <w:lang w:eastAsia="zh-CN"/>
              </w:rPr>
              <w:t>砍，</w:t>
            </w:r>
            <w:r>
              <w:rPr>
                <w:rFonts w:hint="eastAsia" w:ascii="宋体" w:hAnsi="宋体" w:eastAsia="宋体" w:cs="宋体"/>
                <w:color w:val="auto"/>
                <w:sz w:val="21"/>
                <w:szCs w:val="21"/>
                <w:highlight w:val="none"/>
              </w:rPr>
              <w:t>切口应与竹株主干呈45度角左右，且切口要平滑整齐，避免出现撕裂或凹陷</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伐桩</w:t>
            </w:r>
            <w:r>
              <w:rPr>
                <w:rFonts w:hint="eastAsia" w:ascii="宋体" w:hAnsi="宋体" w:eastAsia="宋体" w:cs="宋体"/>
                <w:color w:val="auto"/>
                <w:sz w:val="21"/>
                <w:szCs w:val="21"/>
                <w:highlight w:val="none"/>
                <w:lang w:eastAsia="zh-CN"/>
              </w:rPr>
              <w:t>成莲花状，也可采用机械采伐，</w:t>
            </w:r>
            <w:r>
              <w:rPr>
                <w:rFonts w:hint="eastAsia" w:ascii="宋体" w:hAnsi="宋体" w:eastAsia="宋体" w:cs="宋体"/>
                <w:color w:val="auto"/>
                <w:sz w:val="21"/>
                <w:szCs w:val="21"/>
                <w:highlight w:val="none"/>
              </w:rPr>
              <w:t>伐桩不得超过</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厘米。</w:t>
            </w:r>
          </w:p>
          <w:p w14:paraId="2CC4D9C4">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采伐顺序应根据竹林地形和竹株分布合理安排。在平地或缓坡竹林，可采用从林地边缘向中心推进的顺序；在坡度较大的竹林，需按照自上而下的顺序采伐，防止采伐过程中竹株滚落引发安全事故和水土流失。</w:t>
            </w:r>
          </w:p>
          <w:p w14:paraId="4428A124">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采伐后</w:t>
            </w:r>
            <w:r>
              <w:rPr>
                <w:rFonts w:hint="eastAsia" w:ascii="宋体" w:hAnsi="宋体" w:eastAsia="宋体" w:cs="宋体"/>
                <w:color w:val="auto"/>
                <w:sz w:val="21"/>
                <w:szCs w:val="21"/>
                <w:highlight w:val="none"/>
                <w:lang w:val="en-US" w:eastAsia="zh-CN"/>
              </w:rPr>
              <w:t>每亩保留株数在180-200株（含有培育价值的杉木、松树和阔叶树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w:t>
            </w:r>
            <w:r>
              <w:rPr>
                <w:rFonts w:hint="eastAsia" w:ascii="宋体" w:hAnsi="宋体" w:eastAsia="宋体" w:cs="宋体"/>
                <w:color w:val="auto"/>
                <w:sz w:val="21"/>
                <w:szCs w:val="21"/>
                <w:highlight w:val="none"/>
                <w:lang w:eastAsia="zh-CN"/>
              </w:rPr>
              <w:t>竹林</w:t>
            </w:r>
            <w:r>
              <w:rPr>
                <w:rFonts w:hint="eastAsia" w:ascii="宋体" w:hAnsi="宋体" w:eastAsia="宋体" w:cs="宋体"/>
                <w:color w:val="auto"/>
                <w:sz w:val="21"/>
                <w:szCs w:val="21"/>
                <w:highlight w:val="none"/>
              </w:rPr>
              <w:t>分布均匀合理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并随即将</w:t>
            </w:r>
            <w:r>
              <w:rPr>
                <w:rFonts w:hint="eastAsia" w:ascii="宋体" w:hAnsi="宋体" w:eastAsia="宋体" w:cs="宋体"/>
                <w:color w:val="auto"/>
                <w:sz w:val="21"/>
                <w:szCs w:val="21"/>
                <w:highlight w:val="none"/>
                <w:lang w:val="en-US" w:eastAsia="zh-CN"/>
              </w:rPr>
              <w:t>伐桩</w:t>
            </w:r>
            <w:r>
              <w:rPr>
                <w:rFonts w:hint="eastAsia" w:ascii="宋体" w:hAnsi="宋体" w:eastAsia="宋体" w:cs="宋体"/>
                <w:color w:val="auto"/>
                <w:sz w:val="21"/>
                <w:szCs w:val="21"/>
                <w:highlight w:val="none"/>
              </w:rPr>
              <w:t>打通节隔，以利腐烂。</w:t>
            </w:r>
          </w:p>
          <w:p w14:paraId="15073451">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注意：采伐前必须完成施肥工序。</w:t>
            </w:r>
          </w:p>
          <w:p w14:paraId="0A92FF49">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抚育剩余物的处理：（1）根据地形地势及林地的立地条件，将抚育剩余物截成小于3m的碎段有序平铺在林地上，待其自然腐烂。（2）伐除的竹子除掉竹枝后，在附近平缓地面整齐归堆或归带放置。不得将伐除的竹子带离施工现场。</w:t>
            </w:r>
          </w:p>
          <w:p w14:paraId="767EC8D4">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（四）类型Ⅳ（纯竹林抚育）</w:t>
            </w:r>
          </w:p>
          <w:p w14:paraId="16171CFD">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。1、割灌除草：全面清除作业小班</w:t>
            </w:r>
            <w:r>
              <w:rPr>
                <w:rFonts w:hint="eastAsia" w:ascii="宋体" w:hAnsi="宋体" w:eastAsia="宋体" w:cs="宋体"/>
                <w:color w:val="auto"/>
                <w:sz w:val="21"/>
                <w:szCs w:val="21"/>
                <w:highlight w:val="none"/>
              </w:rPr>
              <w:t>内的</w:t>
            </w:r>
            <w:r>
              <w:rPr>
                <w:rFonts w:hint="eastAsia" w:ascii="宋体" w:hAnsi="宋体" w:eastAsia="宋体" w:cs="宋体"/>
                <w:color w:val="auto"/>
                <w:sz w:val="21"/>
                <w:szCs w:val="21"/>
                <w:highlight w:val="none"/>
                <w:lang w:val="en-US" w:eastAsia="zh-CN"/>
              </w:rPr>
              <w:t>杂</w:t>
            </w:r>
            <w:r>
              <w:rPr>
                <w:rFonts w:hint="eastAsia" w:ascii="宋体" w:hAnsi="宋体" w:eastAsia="宋体" w:cs="宋体"/>
                <w:color w:val="auto"/>
                <w:sz w:val="21"/>
                <w:szCs w:val="21"/>
                <w:highlight w:val="none"/>
              </w:rPr>
              <w:t>灌、杂草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劈</w:t>
            </w:r>
            <w:r>
              <w:rPr>
                <w:rFonts w:hint="eastAsia" w:ascii="宋体" w:hAnsi="宋体" w:eastAsia="宋体" w:cs="宋体"/>
                <w:color w:val="auto"/>
                <w:sz w:val="21"/>
                <w:szCs w:val="21"/>
                <w:highlight w:val="none"/>
                <w:lang w:eastAsia="zh-CN"/>
              </w:rPr>
              <w:t>断</w:t>
            </w:r>
            <w:r>
              <w:rPr>
                <w:rFonts w:hint="eastAsia" w:ascii="宋体" w:hAnsi="宋体" w:eastAsia="宋体" w:cs="宋体"/>
                <w:color w:val="auto"/>
                <w:sz w:val="21"/>
                <w:szCs w:val="21"/>
                <w:highlight w:val="none"/>
                <w:lang w:val="en-US" w:eastAsia="zh-CN"/>
              </w:rPr>
              <w:t>竹</w:t>
            </w:r>
            <w:r>
              <w:rPr>
                <w:rFonts w:hint="eastAsia" w:ascii="宋体" w:hAnsi="宋体" w:eastAsia="宋体" w:cs="宋体"/>
                <w:color w:val="auto"/>
                <w:sz w:val="21"/>
                <w:szCs w:val="21"/>
                <w:highlight w:val="none"/>
              </w:rPr>
              <w:t>林内的藤蔓</w:t>
            </w:r>
            <w:r>
              <w:rPr>
                <w:rFonts w:hint="eastAsia" w:ascii="宋体" w:hAnsi="宋体" w:eastAsia="宋体" w:cs="宋体"/>
                <w:color w:val="auto"/>
                <w:sz w:val="21"/>
                <w:szCs w:val="21"/>
                <w:highlight w:val="none"/>
                <w:lang w:eastAsia="zh-CN"/>
              </w:rPr>
              <w:t>并将</w:t>
            </w:r>
            <w:r>
              <w:rPr>
                <w:rFonts w:hint="eastAsia" w:ascii="宋体" w:hAnsi="宋体" w:eastAsia="宋体" w:cs="宋体"/>
                <w:color w:val="auto"/>
                <w:sz w:val="21"/>
                <w:szCs w:val="21"/>
                <w:highlight w:val="none"/>
              </w:rPr>
              <w:t>藤蔓</w:t>
            </w:r>
            <w:r>
              <w:rPr>
                <w:rFonts w:hint="eastAsia" w:ascii="宋体" w:hAnsi="宋体" w:eastAsia="宋体" w:cs="宋体"/>
                <w:color w:val="auto"/>
                <w:sz w:val="21"/>
                <w:szCs w:val="21"/>
                <w:highlight w:val="none"/>
                <w:lang w:eastAsia="zh-CN"/>
              </w:rPr>
              <w:t>头挖出放置在阳光充足区域暴晒；</w:t>
            </w:r>
            <w:r>
              <w:rPr>
                <w:rFonts w:hint="eastAsia" w:ascii="宋体" w:hAnsi="宋体" w:eastAsia="宋体" w:cs="宋体"/>
                <w:color w:val="auto"/>
                <w:sz w:val="21"/>
                <w:szCs w:val="21"/>
                <w:highlight w:val="none"/>
                <w:lang w:val="en-US" w:eastAsia="zh-CN"/>
              </w:rPr>
              <w:t>伐除林地内胸径小于5cm的松树、杉树、杂树，但不能造成林窗及林中空地。伐后留茬高度小于10cm。作业时应注重保护珍稀濒危植物、国家重点保护树种、林窗处的幼树幼苗以及林下有生长潜力的幼树幼苗。</w:t>
            </w:r>
          </w:p>
          <w:p w14:paraId="562E0C47">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2、追肥：每亩施放复合肥（NPK≥45%、N≥15%）30千克。追肥采用</w:t>
            </w:r>
            <w:r>
              <w:rPr>
                <w:rFonts w:hint="eastAsia" w:ascii="宋体" w:hAnsi="宋体" w:eastAsia="宋体" w:cs="宋体"/>
                <w:color w:val="auto"/>
                <w:sz w:val="21"/>
                <w:szCs w:val="21"/>
                <w:highlight w:val="none"/>
              </w:rPr>
              <w:t>沟施（条状沟施）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沿</w:t>
            </w:r>
            <w:r>
              <w:rPr>
                <w:rFonts w:hint="eastAsia" w:ascii="宋体" w:hAnsi="宋体" w:eastAsia="宋体" w:cs="宋体"/>
                <w:color w:val="auto"/>
                <w:sz w:val="21"/>
                <w:szCs w:val="21"/>
                <w:highlight w:val="none"/>
                <w:lang w:val="en-US" w:eastAsia="zh-CN"/>
              </w:rPr>
              <w:t>林地中上坡位3条</w:t>
            </w:r>
            <w:r>
              <w:rPr>
                <w:rFonts w:hint="eastAsia" w:ascii="宋体" w:hAnsi="宋体" w:eastAsia="宋体" w:cs="宋体"/>
                <w:color w:val="auto"/>
                <w:sz w:val="21"/>
                <w:szCs w:val="21"/>
                <w:highlight w:val="none"/>
              </w:rPr>
              <w:t>等高线水平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交错</w:t>
            </w:r>
            <w:r>
              <w:rPr>
                <w:rFonts w:hint="eastAsia" w:ascii="宋体" w:hAnsi="宋体" w:eastAsia="宋体" w:cs="宋体"/>
                <w:color w:val="auto"/>
                <w:sz w:val="21"/>
                <w:szCs w:val="21"/>
                <w:highlight w:val="none"/>
              </w:rPr>
              <w:t>开沟，</w:t>
            </w:r>
            <w:r>
              <w:rPr>
                <w:rFonts w:hint="eastAsia" w:ascii="宋体" w:hAnsi="宋体" w:eastAsia="宋体" w:cs="宋体"/>
                <w:color w:val="auto"/>
                <w:sz w:val="21"/>
                <w:szCs w:val="21"/>
                <w:highlight w:val="none"/>
                <w:lang w:val="en-US" w:eastAsia="zh-CN"/>
              </w:rPr>
              <w:t>每亩开沟不少于6条，</w:t>
            </w:r>
            <w:r>
              <w:rPr>
                <w:rFonts w:hint="eastAsia" w:ascii="宋体" w:hAnsi="宋体" w:eastAsia="宋体" w:cs="宋体"/>
                <w:color w:val="auto"/>
                <w:sz w:val="21"/>
                <w:szCs w:val="21"/>
                <w:highlight w:val="none"/>
                <w:lang w:eastAsia="zh-CN"/>
              </w:rPr>
              <w:t>沟</w:t>
            </w:r>
            <w:r>
              <w:rPr>
                <w:rFonts w:hint="eastAsia" w:ascii="宋体" w:hAnsi="宋体" w:eastAsia="宋体" w:cs="宋体"/>
                <w:color w:val="auto"/>
                <w:sz w:val="21"/>
                <w:szCs w:val="21"/>
                <w:highlight w:val="none"/>
              </w:rPr>
              <w:t>深</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宽20cm，</w:t>
            </w:r>
            <w:r>
              <w:rPr>
                <w:rFonts w:hint="eastAsia" w:ascii="宋体" w:hAnsi="宋体" w:eastAsia="宋体" w:cs="宋体"/>
                <w:color w:val="auto"/>
                <w:sz w:val="21"/>
                <w:szCs w:val="21"/>
                <w:highlight w:val="none"/>
                <w:lang w:val="en-US" w:eastAsia="zh-CN"/>
              </w:rPr>
              <w:t>沟长10m，间距10m，均匀施放肥料后全面覆土，不能有肥料暴露于地面。【设计书要附示意图】</w:t>
            </w:r>
          </w:p>
          <w:p w14:paraId="6B397029">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3、疏伐：</w:t>
            </w:r>
          </w:p>
          <w:p w14:paraId="48CA7E59">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采伐对象严格遵循 “留优去劣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伐小留大、伐弱留强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伐</w:t>
            </w:r>
            <w:r>
              <w:rPr>
                <w:rFonts w:hint="eastAsia" w:ascii="宋体" w:hAnsi="宋体" w:eastAsia="宋体" w:cs="宋体"/>
                <w:color w:val="auto"/>
                <w:sz w:val="21"/>
                <w:szCs w:val="21"/>
                <w:highlight w:val="none"/>
                <w:lang w:eastAsia="zh-CN"/>
              </w:rPr>
              <w:t>老</w:t>
            </w:r>
            <w:r>
              <w:rPr>
                <w:rFonts w:hint="eastAsia" w:ascii="宋体" w:hAnsi="宋体" w:eastAsia="宋体" w:cs="宋体"/>
                <w:color w:val="auto"/>
                <w:sz w:val="21"/>
                <w:szCs w:val="21"/>
                <w:highlight w:val="none"/>
              </w:rPr>
              <w:t>留</w:t>
            </w:r>
            <w:r>
              <w:rPr>
                <w:rFonts w:hint="eastAsia" w:ascii="宋体" w:hAnsi="宋体" w:eastAsia="宋体" w:cs="宋体"/>
                <w:color w:val="auto"/>
                <w:sz w:val="21"/>
                <w:szCs w:val="21"/>
                <w:highlight w:val="none"/>
                <w:lang w:eastAsia="zh-CN"/>
              </w:rPr>
              <w:t>嫩</w:t>
            </w:r>
            <w:r>
              <w:rPr>
                <w:rFonts w:hint="eastAsia" w:ascii="宋体" w:hAnsi="宋体" w:eastAsia="宋体" w:cs="宋体"/>
                <w:color w:val="auto"/>
                <w:sz w:val="21"/>
                <w:szCs w:val="21"/>
                <w:highlight w:val="none"/>
              </w:rPr>
              <w:t>”原则。</w:t>
            </w:r>
            <w:r>
              <w:rPr>
                <w:rFonts w:hint="eastAsia" w:ascii="宋体" w:hAnsi="宋体" w:eastAsia="宋体" w:cs="宋体"/>
                <w:color w:val="auto"/>
                <w:sz w:val="21"/>
                <w:szCs w:val="21"/>
                <w:highlight w:val="none"/>
                <w:lang w:val="en-US" w:eastAsia="zh-CN"/>
              </w:rPr>
              <w:t>（1）伐除</w:t>
            </w:r>
            <w:r>
              <w:rPr>
                <w:rFonts w:hint="eastAsia" w:ascii="宋体" w:hAnsi="宋体" w:eastAsia="宋体" w:cs="宋体"/>
                <w:color w:val="auto"/>
                <w:sz w:val="21"/>
                <w:szCs w:val="21"/>
                <w:highlight w:val="none"/>
              </w:rPr>
              <w:t>病弱株，即那些遭受病虫害侵袭、主干弯曲、生长势衰退或生长高度不足的竹株；</w:t>
            </w:r>
            <w:r>
              <w:rPr>
                <w:rFonts w:hint="eastAsia" w:ascii="宋体" w:hAnsi="宋体" w:eastAsia="宋体" w:cs="宋体"/>
                <w:color w:val="auto"/>
                <w:sz w:val="21"/>
                <w:szCs w:val="21"/>
                <w:highlight w:val="none"/>
                <w:lang w:val="en-US" w:eastAsia="zh-CN"/>
              </w:rPr>
              <w:t>（2）伐除</w:t>
            </w:r>
            <w:r>
              <w:rPr>
                <w:rFonts w:hint="eastAsia" w:ascii="宋体" w:hAnsi="宋体" w:eastAsia="宋体" w:cs="宋体"/>
                <w:color w:val="auto"/>
                <w:sz w:val="21"/>
                <w:szCs w:val="21"/>
                <w:highlight w:val="none"/>
              </w:rPr>
              <w:t>竹林内的</w:t>
            </w:r>
            <w:r>
              <w:rPr>
                <w:rFonts w:hint="eastAsia" w:ascii="宋体" w:hAnsi="宋体" w:eastAsia="宋体" w:cs="宋体"/>
                <w:color w:val="auto"/>
                <w:sz w:val="21"/>
                <w:szCs w:val="21"/>
                <w:highlight w:val="none"/>
                <w:lang w:eastAsia="zh-CN"/>
              </w:rPr>
              <w:t>死竹、倒伏竹、损</w:t>
            </w:r>
            <w:r>
              <w:rPr>
                <w:rFonts w:hint="eastAsia" w:ascii="宋体" w:hAnsi="宋体" w:eastAsia="宋体" w:cs="宋体"/>
                <w:color w:val="auto"/>
                <w:sz w:val="21"/>
                <w:szCs w:val="21"/>
                <w:highlight w:val="none"/>
              </w:rPr>
              <w:t>毁竹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（3）伐除</w:t>
            </w:r>
            <w:r>
              <w:rPr>
                <w:rFonts w:hint="eastAsia" w:ascii="宋体" w:hAnsi="宋体" w:eastAsia="宋体" w:cs="宋体"/>
                <w:color w:val="auto"/>
                <w:sz w:val="21"/>
                <w:szCs w:val="21"/>
                <w:highlight w:val="none"/>
              </w:rPr>
              <w:t>胸径</w:t>
            </w:r>
            <w:r>
              <w:rPr>
                <w:rFonts w:hint="eastAsia" w:ascii="宋体" w:hAnsi="宋体" w:eastAsia="宋体" w:cs="宋体"/>
                <w:color w:val="auto"/>
                <w:sz w:val="21"/>
                <w:szCs w:val="21"/>
                <w:highlight w:val="none"/>
                <w:lang w:val="en-US" w:eastAsia="zh-CN"/>
              </w:rPr>
              <w:t>小于5cm</w:t>
            </w:r>
            <w:r>
              <w:rPr>
                <w:rFonts w:hint="eastAsia" w:ascii="宋体" w:hAnsi="宋体" w:eastAsia="宋体" w:cs="宋体"/>
                <w:color w:val="auto"/>
                <w:sz w:val="21"/>
                <w:szCs w:val="21"/>
                <w:highlight w:val="none"/>
              </w:rPr>
              <w:t>的竹株</w:t>
            </w:r>
            <w:r>
              <w:rPr>
                <w:rFonts w:hint="eastAsia" w:ascii="宋体" w:hAnsi="宋体" w:eastAsia="宋体" w:cs="宋体"/>
                <w:color w:val="auto"/>
                <w:sz w:val="21"/>
                <w:szCs w:val="21"/>
                <w:highlight w:val="none"/>
                <w:lang w:eastAsia="zh-CN"/>
              </w:rPr>
              <w:t>。</w:t>
            </w:r>
          </w:p>
          <w:p w14:paraId="493023B6">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采伐时，</w:t>
            </w:r>
            <w:r>
              <w:rPr>
                <w:rFonts w:hint="eastAsia" w:ascii="宋体" w:hAnsi="宋体" w:eastAsia="宋体" w:cs="宋体"/>
                <w:color w:val="auto"/>
                <w:sz w:val="21"/>
                <w:szCs w:val="21"/>
                <w:highlight w:val="none"/>
                <w:lang w:eastAsia="zh-CN"/>
              </w:rPr>
              <w:t>砍竹要沿竹杆（头）四周</w:t>
            </w:r>
            <w:r>
              <w:rPr>
                <w:rFonts w:hint="eastAsia" w:ascii="宋体" w:hAnsi="宋体" w:eastAsia="宋体" w:cs="宋体"/>
                <w:color w:val="auto"/>
                <w:sz w:val="21"/>
                <w:szCs w:val="21"/>
                <w:highlight w:val="none"/>
              </w:rPr>
              <w:t>劈</w:t>
            </w:r>
            <w:r>
              <w:rPr>
                <w:rFonts w:hint="eastAsia" w:ascii="宋体" w:hAnsi="宋体" w:eastAsia="宋体" w:cs="宋体"/>
                <w:color w:val="auto"/>
                <w:sz w:val="21"/>
                <w:szCs w:val="21"/>
                <w:highlight w:val="none"/>
                <w:lang w:eastAsia="zh-CN"/>
              </w:rPr>
              <w:t>砍，</w:t>
            </w:r>
            <w:r>
              <w:rPr>
                <w:rFonts w:hint="eastAsia" w:ascii="宋体" w:hAnsi="宋体" w:eastAsia="宋体" w:cs="宋体"/>
                <w:color w:val="auto"/>
                <w:sz w:val="21"/>
                <w:szCs w:val="21"/>
                <w:highlight w:val="none"/>
              </w:rPr>
              <w:t>切口应与竹株主干呈45度角左右，且切口要平滑整齐，避免出现撕裂或凹陷</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伐桩</w:t>
            </w:r>
            <w:r>
              <w:rPr>
                <w:rFonts w:hint="eastAsia" w:ascii="宋体" w:hAnsi="宋体" w:eastAsia="宋体" w:cs="宋体"/>
                <w:color w:val="auto"/>
                <w:sz w:val="21"/>
                <w:szCs w:val="21"/>
                <w:highlight w:val="none"/>
                <w:lang w:eastAsia="zh-CN"/>
              </w:rPr>
              <w:t>成莲花状，也可采用机械采伐，</w:t>
            </w:r>
            <w:r>
              <w:rPr>
                <w:rFonts w:hint="eastAsia" w:ascii="宋体" w:hAnsi="宋体" w:eastAsia="宋体" w:cs="宋体"/>
                <w:color w:val="auto"/>
                <w:sz w:val="21"/>
                <w:szCs w:val="21"/>
                <w:highlight w:val="none"/>
              </w:rPr>
              <w:t>伐桩不得超过</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厘米。</w:t>
            </w:r>
          </w:p>
          <w:p w14:paraId="05B94525">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采伐顺序应根据竹林地形和竹株分布合理安排。在平地或缓坡竹林，可采用从林地边缘向中心推进的顺序；在坡度较大的竹林，需按照自上而下的顺序采伐，防止采伐过程中竹株滚落引发安全事故和水土流失。</w:t>
            </w:r>
          </w:p>
          <w:p w14:paraId="5BCE4B6D">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采伐后</w:t>
            </w:r>
            <w:r>
              <w:rPr>
                <w:rFonts w:hint="eastAsia" w:ascii="宋体" w:hAnsi="宋体" w:eastAsia="宋体" w:cs="宋体"/>
                <w:color w:val="auto"/>
                <w:sz w:val="21"/>
                <w:szCs w:val="21"/>
                <w:highlight w:val="none"/>
                <w:lang w:val="en-US" w:eastAsia="zh-CN"/>
              </w:rPr>
              <w:t>每亩保留株数在180-200株（含有培育价值的杉木、松树和阔叶树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w:t>
            </w:r>
            <w:r>
              <w:rPr>
                <w:rFonts w:hint="eastAsia" w:ascii="宋体" w:hAnsi="宋体" w:eastAsia="宋体" w:cs="宋体"/>
                <w:color w:val="auto"/>
                <w:sz w:val="21"/>
                <w:szCs w:val="21"/>
                <w:highlight w:val="none"/>
                <w:lang w:eastAsia="zh-CN"/>
              </w:rPr>
              <w:t>竹林</w:t>
            </w:r>
            <w:r>
              <w:rPr>
                <w:rFonts w:hint="eastAsia" w:ascii="宋体" w:hAnsi="宋体" w:eastAsia="宋体" w:cs="宋体"/>
                <w:color w:val="auto"/>
                <w:sz w:val="21"/>
                <w:szCs w:val="21"/>
                <w:highlight w:val="none"/>
              </w:rPr>
              <w:t>分布均匀合理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并随即将</w:t>
            </w:r>
            <w:r>
              <w:rPr>
                <w:rFonts w:hint="eastAsia" w:ascii="宋体" w:hAnsi="宋体" w:eastAsia="宋体" w:cs="宋体"/>
                <w:color w:val="auto"/>
                <w:sz w:val="21"/>
                <w:szCs w:val="21"/>
                <w:highlight w:val="none"/>
                <w:lang w:val="en-US" w:eastAsia="zh-CN"/>
              </w:rPr>
              <w:t>伐桩</w:t>
            </w:r>
            <w:r>
              <w:rPr>
                <w:rFonts w:hint="eastAsia" w:ascii="宋体" w:hAnsi="宋体" w:eastAsia="宋体" w:cs="宋体"/>
                <w:color w:val="auto"/>
                <w:sz w:val="21"/>
                <w:szCs w:val="21"/>
                <w:highlight w:val="none"/>
              </w:rPr>
              <w:t>打通节隔，以利腐烂。</w:t>
            </w:r>
          </w:p>
          <w:p w14:paraId="20BFF88B">
            <w:pPr>
              <w:pStyle w:val="28"/>
              <w:pageBreakBefore w:val="0"/>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注意：采伐前必须完成施肥工序。</w:t>
            </w:r>
          </w:p>
          <w:p w14:paraId="1BD4D1D3">
            <w:pPr>
              <w:pStyle w:val="28"/>
              <w:pageBreakBefore w:val="0"/>
              <w:numPr>
                <w:ilvl w:val="0"/>
                <w:numId w:val="4"/>
              </w:numPr>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抚育剩余物的处理：（1）根据地形地势及林地的立地条件，将抚育</w:t>
            </w:r>
            <w:r>
              <w:rPr>
                <w:rFonts w:hint="eastAsia" w:ascii="宋体" w:hAnsi="宋体" w:eastAsia="宋体" w:cs="宋体"/>
                <w:color w:val="auto"/>
                <w:sz w:val="21"/>
                <w:szCs w:val="21"/>
                <w:highlight w:val="none"/>
              </w:rPr>
              <w:t>剩余物</w:t>
            </w:r>
            <w:r>
              <w:rPr>
                <w:rFonts w:hint="eastAsia" w:ascii="宋体" w:hAnsi="宋体" w:eastAsia="宋体" w:cs="宋体"/>
                <w:color w:val="auto"/>
                <w:sz w:val="21"/>
                <w:szCs w:val="21"/>
                <w:highlight w:val="none"/>
                <w:lang w:eastAsia="zh-CN"/>
              </w:rPr>
              <w:t>截成小于</w:t>
            </w:r>
            <w:r>
              <w:rPr>
                <w:rFonts w:hint="eastAsia" w:ascii="宋体" w:hAnsi="宋体" w:eastAsia="宋体" w:cs="宋体"/>
                <w:color w:val="auto"/>
                <w:sz w:val="21"/>
                <w:szCs w:val="21"/>
                <w:highlight w:val="none"/>
                <w:lang w:val="en-US" w:eastAsia="zh-CN"/>
              </w:rPr>
              <w:t>3m的碎段有序</w:t>
            </w:r>
            <w:r>
              <w:rPr>
                <w:rFonts w:hint="eastAsia" w:ascii="宋体" w:hAnsi="宋体" w:eastAsia="宋体" w:cs="宋体"/>
                <w:color w:val="auto"/>
                <w:sz w:val="21"/>
                <w:szCs w:val="21"/>
                <w:highlight w:val="none"/>
                <w:lang w:eastAsia="zh-CN"/>
              </w:rPr>
              <w:t>平铺</w:t>
            </w:r>
            <w:r>
              <w:rPr>
                <w:rFonts w:hint="eastAsia" w:ascii="宋体" w:hAnsi="宋体" w:eastAsia="宋体" w:cs="宋体"/>
                <w:color w:val="auto"/>
                <w:sz w:val="21"/>
                <w:szCs w:val="21"/>
                <w:highlight w:val="none"/>
                <w:lang w:val="en-US" w:eastAsia="zh-CN"/>
              </w:rPr>
              <w:t>在林地上，待其自然腐烂。（2）伐除的竹子除掉竹枝后，在附近平缓地面整齐归堆或归带放置。</w:t>
            </w:r>
            <w:r>
              <w:rPr>
                <w:rFonts w:hint="eastAsia" w:ascii="宋体" w:hAnsi="宋体" w:eastAsia="宋体" w:cs="宋体"/>
                <w:color w:val="auto"/>
                <w:sz w:val="21"/>
                <w:szCs w:val="21"/>
                <w:highlight w:val="none"/>
                <w:lang w:eastAsia="zh-CN"/>
              </w:rPr>
              <w:t>不得将伐除的竹子带离现场。</w:t>
            </w:r>
          </w:p>
          <w:p w14:paraId="390293A9">
            <w:pPr>
              <w:pStyle w:val="28"/>
              <w:pageBreakBefore w:val="0"/>
              <w:numPr>
                <w:ilvl w:val="0"/>
                <w:numId w:val="0"/>
              </w:numPr>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）类型Ⅴ（天然林抚育）</w:t>
            </w:r>
          </w:p>
          <w:p w14:paraId="725DCDDD">
            <w:pPr>
              <w:pStyle w:val="28"/>
              <w:pageBreakBefore w:val="0"/>
              <w:numPr>
                <w:ilvl w:val="0"/>
                <w:numId w:val="0"/>
              </w:numPr>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割灌除草</w:t>
            </w:r>
            <w:r>
              <w:rPr>
                <w:rFonts w:hint="eastAsia" w:ascii="宋体" w:hAnsi="宋体" w:eastAsia="宋体" w:cs="宋体"/>
                <w:color w:val="auto"/>
                <w:sz w:val="21"/>
                <w:szCs w:val="21"/>
                <w:highlight w:val="none"/>
                <w:lang w:val="en-US" w:eastAsia="zh-CN"/>
              </w:rPr>
              <w:t>：全面清除作业小班</w:t>
            </w:r>
            <w:r>
              <w:rPr>
                <w:rFonts w:hint="eastAsia" w:ascii="宋体" w:hAnsi="宋体" w:eastAsia="宋体" w:cs="宋体"/>
                <w:color w:val="auto"/>
                <w:sz w:val="21"/>
                <w:szCs w:val="21"/>
                <w:highlight w:val="none"/>
                <w:lang w:eastAsia="zh-CN"/>
              </w:rPr>
              <w:t>内的</w:t>
            </w:r>
            <w:r>
              <w:rPr>
                <w:rFonts w:hint="eastAsia" w:ascii="宋体" w:hAnsi="宋体" w:eastAsia="宋体" w:cs="宋体"/>
                <w:color w:val="auto"/>
                <w:sz w:val="21"/>
                <w:szCs w:val="21"/>
                <w:highlight w:val="none"/>
                <w:lang w:val="en-US" w:eastAsia="zh-CN"/>
              </w:rPr>
              <w:t>杂</w:t>
            </w:r>
            <w:r>
              <w:rPr>
                <w:rFonts w:hint="eastAsia" w:ascii="宋体" w:hAnsi="宋体" w:eastAsia="宋体" w:cs="宋体"/>
                <w:color w:val="auto"/>
                <w:sz w:val="21"/>
                <w:szCs w:val="21"/>
                <w:highlight w:val="none"/>
                <w:lang w:eastAsia="zh-CN"/>
              </w:rPr>
              <w:t>灌、杂草，劈断林</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lang w:eastAsia="zh-CN"/>
              </w:rPr>
              <w:t>内的藤蔓并将藤蔓头挖出放置在阳光充足区域暴晒。劈倒的灌木、杂草</w:t>
            </w:r>
            <w:r>
              <w:rPr>
                <w:rFonts w:hint="eastAsia" w:ascii="宋体" w:hAnsi="宋体" w:eastAsia="宋体" w:cs="宋体"/>
                <w:color w:val="auto"/>
                <w:sz w:val="21"/>
                <w:szCs w:val="21"/>
                <w:highlight w:val="none"/>
                <w:lang w:val="en-US" w:eastAsia="zh-CN"/>
              </w:rPr>
              <w:t>留茬高度小于10cm。作业时应注重保护珍稀濒危植物、国家重点保护树种、林窗处的幼树幼苗以及林下有生长潜力的幼树幼苗。</w:t>
            </w:r>
          </w:p>
          <w:p w14:paraId="7847F9F3">
            <w:pPr>
              <w:pStyle w:val="28"/>
              <w:pageBreakBefore w:val="0"/>
              <w:numPr>
                <w:ilvl w:val="0"/>
                <w:numId w:val="0"/>
              </w:numPr>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疏伐：对密度过大的中、近、成熟林，按照合理密度伐除密度过大、生长不良、质量差、长势弱、胸径小于5cm的干扰树种（含病枯死木、压倒木、主干畸形株等），伐后树桩高度低于10cm。如部分区域林木胸径均为5cm左右，则应合理保留有培育价值的目标树种，林木分布均匀，不造成林中空地。伐后郁闭度原则上应保留0.6以上，疏伐不涉及采伐林木蓄积，不影响林分的平均胸径。</w:t>
            </w:r>
          </w:p>
          <w:p w14:paraId="729143F8">
            <w:pPr>
              <w:pStyle w:val="28"/>
              <w:pageBreakBefore w:val="0"/>
              <w:numPr>
                <w:ilvl w:val="0"/>
                <w:numId w:val="0"/>
              </w:numPr>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修枝：对天然整枝不良、枝条影响林内通风和光照的林木进行修枝。采用枝剪、锯等工具，于天气连续晴好时进行修剪，除掉枯死枝和树冠下部1到2轮活枝。中幼龄林阶段修枝后保留冠长的2/3，剪口平滑，与树体平行，不留短橛，剪口不能伤害树干的韧皮部和木质部、不撕裂树皮。</w:t>
            </w:r>
          </w:p>
          <w:p w14:paraId="10AECE01">
            <w:pPr>
              <w:pStyle w:val="28"/>
              <w:pageBreakBefore w:val="0"/>
              <w:numPr>
                <w:ilvl w:val="0"/>
                <w:numId w:val="0"/>
              </w:numPr>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追肥：对作业小班内低于平均胸径且有培育价值的林木（阔叶树优先）进行追肥，每亩30株，每株施放复合肥（NPK≥45%、N≥15%）0.2千克。施肥采用沟状埋施，施肥沟位于树冠投影外沿的上坡处（离植株30cm以上）埋施，沟长、宽、深不小于20cm，将肥料撒入后覆土，不能有肥料暴露于地面。</w:t>
            </w:r>
          </w:p>
          <w:p w14:paraId="78B3BA0D">
            <w:pPr>
              <w:pStyle w:val="28"/>
              <w:pageBreakBefore w:val="0"/>
              <w:numPr>
                <w:ilvl w:val="0"/>
                <w:numId w:val="0"/>
              </w:numPr>
              <w:kinsoku/>
              <w:wordWrap/>
              <w:overflowPunct/>
              <w:topLinePunct w:val="0"/>
              <w:autoSpaceDE/>
              <w:autoSpaceDN/>
              <w:bidi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、抚育剩余物的处理：</w:t>
            </w:r>
            <w:r>
              <w:rPr>
                <w:rFonts w:hint="eastAsia" w:ascii="宋体" w:hAnsi="宋体" w:eastAsia="宋体" w:cs="宋体"/>
                <w:color w:val="auto"/>
                <w:sz w:val="21"/>
                <w:szCs w:val="21"/>
                <w:highlight w:val="none"/>
                <w:lang w:val="en-US" w:eastAsia="zh-CN"/>
              </w:rPr>
              <w:t>根据地形地势及林地的立地条件，将抚育</w:t>
            </w:r>
            <w:r>
              <w:rPr>
                <w:rFonts w:hint="eastAsia" w:ascii="宋体" w:hAnsi="宋体" w:eastAsia="宋体" w:cs="宋体"/>
                <w:color w:val="auto"/>
                <w:sz w:val="21"/>
                <w:szCs w:val="21"/>
                <w:highlight w:val="none"/>
                <w:lang w:eastAsia="zh-CN"/>
              </w:rPr>
              <w:t>剩余物截成小于</w:t>
            </w:r>
            <w:r>
              <w:rPr>
                <w:rFonts w:hint="eastAsia" w:ascii="宋体" w:hAnsi="宋体" w:eastAsia="宋体" w:cs="宋体"/>
                <w:color w:val="auto"/>
                <w:sz w:val="21"/>
                <w:szCs w:val="21"/>
                <w:highlight w:val="none"/>
                <w:lang w:val="en-US" w:eastAsia="zh-CN"/>
              </w:rPr>
              <w:t>3m的碎段有序</w:t>
            </w:r>
            <w:r>
              <w:rPr>
                <w:rFonts w:hint="eastAsia" w:ascii="宋体" w:hAnsi="宋体" w:eastAsia="宋体" w:cs="宋体"/>
                <w:color w:val="auto"/>
                <w:sz w:val="21"/>
                <w:szCs w:val="21"/>
                <w:highlight w:val="none"/>
                <w:lang w:eastAsia="zh-CN"/>
              </w:rPr>
              <w:t>平铺</w:t>
            </w:r>
            <w:r>
              <w:rPr>
                <w:rFonts w:hint="eastAsia" w:ascii="宋体" w:hAnsi="宋体" w:eastAsia="宋体" w:cs="宋体"/>
                <w:color w:val="auto"/>
                <w:sz w:val="21"/>
                <w:szCs w:val="21"/>
                <w:highlight w:val="none"/>
                <w:lang w:val="en-US" w:eastAsia="zh-CN"/>
              </w:rPr>
              <w:t>在林地上，待其自然腐烂。</w:t>
            </w:r>
            <w:r>
              <w:rPr>
                <w:rFonts w:hint="eastAsia" w:ascii="宋体" w:hAnsi="宋体" w:eastAsia="宋体" w:cs="宋体"/>
                <w:color w:val="auto"/>
                <w:sz w:val="21"/>
                <w:szCs w:val="21"/>
                <w:highlight w:val="none"/>
                <w:lang w:eastAsia="zh-CN"/>
              </w:rPr>
              <w:t>不得将伐除的乔木带离现场</w:t>
            </w:r>
            <w:r>
              <w:rPr>
                <w:rFonts w:hint="eastAsia" w:ascii="宋体" w:hAnsi="宋体" w:eastAsia="宋体" w:cs="宋体"/>
                <w:color w:val="auto"/>
                <w:sz w:val="21"/>
                <w:szCs w:val="21"/>
                <w:highlight w:val="none"/>
                <w:lang w:val="en-US" w:eastAsia="zh-CN"/>
              </w:rPr>
              <w:t>。</w:t>
            </w:r>
          </w:p>
        </w:tc>
      </w:tr>
    </w:tbl>
    <w:p w14:paraId="4E7D3B3F">
      <w:pPr>
        <w:pageBreakBefore w:val="0"/>
        <w:kinsoku/>
        <w:wordWrap/>
        <w:overflowPunct/>
        <w:topLinePunct w:val="0"/>
        <w:autoSpaceDE/>
        <w:autoSpaceDN/>
        <w:bidi w:val="0"/>
        <w:adjustRightInd/>
        <w:spacing w:line="360" w:lineRule="auto"/>
        <w:rPr>
          <w:rFonts w:hint="eastAsia" w:ascii="宋体" w:hAnsi="宋体" w:eastAsia="宋体" w:cs="宋体"/>
          <w:sz w:val="21"/>
          <w:szCs w:val="21"/>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C2A7">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2AE1F">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342AE1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A6445"/>
    <w:multiLevelType w:val="multilevel"/>
    <w:tmpl w:val="9DAA6445"/>
    <w:lvl w:ilvl="0" w:tentative="0">
      <w:start w:val="1"/>
      <w:numFmt w:val="chineseCountingThousand"/>
      <w:pStyle w:val="2"/>
      <w:lvlText w:val="%1、 "/>
      <w:lvlJc w:val="left"/>
      <w:pPr>
        <w:ind w:left="0" w:firstLine="0"/>
      </w:pPr>
      <w:rPr>
        <w:rFonts w:hint="default"/>
      </w:rPr>
    </w:lvl>
    <w:lvl w:ilvl="1" w:tentative="0">
      <w:start w:val="1"/>
      <w:numFmt w:val="decimal"/>
      <w:pStyle w:val="3"/>
      <w:isLgl/>
      <w:lvlText w:val="%1.%2"/>
      <w:lvlJc w:val="left"/>
      <w:pPr>
        <w:ind w:left="0" w:firstLine="0"/>
      </w:pPr>
      <w:rPr>
        <w:rFonts w:hint="default"/>
      </w:rPr>
    </w:lvl>
    <w:lvl w:ilvl="2" w:tentative="0">
      <w:start w:val="1"/>
      <w:numFmt w:val="decimal"/>
      <w:pStyle w:val="4"/>
      <w:isLgl/>
      <w:lvlText w:val="%1.%2.%3"/>
      <w:lvlJc w:val="left"/>
      <w:pPr>
        <w:ind w:left="720" w:hanging="720"/>
      </w:pPr>
      <w:rPr>
        <w:rFonts w:hint="default"/>
      </w:rPr>
    </w:lvl>
    <w:lvl w:ilvl="3" w:tentative="0">
      <w:start w:val="1"/>
      <w:numFmt w:val="decimal"/>
      <w:pStyle w:val="6"/>
      <w:isLgl/>
      <w:lvlText w:val="%1.%2.%3.%4"/>
      <w:lvlJc w:val="left"/>
      <w:pPr>
        <w:ind w:left="864" w:hanging="864"/>
      </w:pPr>
      <w:rPr>
        <w:rFonts w:hint="default"/>
      </w:rPr>
    </w:lvl>
    <w:lvl w:ilvl="4" w:tentative="0">
      <w:start w:val="1"/>
      <w:numFmt w:val="decimal"/>
      <w:pStyle w:val="7"/>
      <w:isLg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B5A1900"/>
    <w:multiLevelType w:val="multilevel"/>
    <w:tmpl w:val="3B5A1900"/>
    <w:lvl w:ilvl="0" w:tentative="0">
      <w:start w:val="1"/>
      <w:numFmt w:val="decimal"/>
      <w:lvlText w:val="%1."/>
      <w:lvlJc w:val="left"/>
      <w:pPr>
        <w:ind w:left="425" w:hanging="425"/>
      </w:pPr>
      <w:rPr>
        <w:rFonts w:hint="eastAsia" w:ascii="宋体" w:hAnsi="宋体" w:eastAsia="宋体"/>
      </w:rPr>
    </w:lvl>
    <w:lvl w:ilvl="1" w:tentative="0">
      <w:start w:val="1"/>
      <w:numFmt w:val="decimal"/>
      <w:isLgl/>
      <w:lvlText w:val="%1.%2"/>
      <w:lvlJc w:val="left"/>
      <w:pPr>
        <w:ind w:left="425" w:hanging="368"/>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bidi="zh-CN"/>
      </w:rPr>
    </w:lvl>
    <w:lvl w:ilvl="2" w:tentative="0">
      <w:start w:val="1"/>
      <w:numFmt w:val="decimal"/>
      <w:isLgl/>
      <w:lvlText w:val="%1.%2.%3"/>
      <w:lvlJc w:val="left"/>
      <w:pPr>
        <w:ind w:left="425" w:hanging="368"/>
      </w:pPr>
      <w:rPr>
        <w:rFonts w:hint="default" w:ascii="Times New Roman" w:hAnsi="Times New Roman" w:eastAsia="宋体" w:cs="Times New Roman"/>
        <w:b w:val="0"/>
        <w:bCs w:val="0"/>
        <w:i w:val="0"/>
        <w:iCs w:val="0"/>
        <w:caps w:val="0"/>
        <w:smallCaps w:val="0"/>
        <w:strike w:val="0"/>
        <w:dstrike w:val="0"/>
        <w:vanish w:val="0"/>
        <w:color w:val="000000"/>
        <w:spacing w:val="0"/>
        <w:kern w:val="0"/>
        <w:position w:val="0"/>
        <w:u w:val="none"/>
        <w:vertAlign w:val="baseline"/>
        <w:lang w:bidi="zh-CN"/>
      </w:rPr>
    </w:lvl>
    <w:lvl w:ilvl="3" w:tentative="0">
      <w:start w:val="1"/>
      <w:numFmt w:val="decimal"/>
      <w:isLgl/>
      <w:lvlText w:val="%1.%2.%3.%4"/>
      <w:lvlJc w:val="left"/>
      <w:pPr>
        <w:tabs>
          <w:tab w:val="left" w:pos="567"/>
        </w:tabs>
        <w:ind w:left="425" w:hanging="368"/>
      </w:pPr>
      <w:rPr>
        <w:b w:val="0"/>
        <w:bCs w:val="0"/>
        <w:i w:val="0"/>
        <w:iCs w:val="0"/>
        <w:caps w:val="0"/>
        <w:smallCaps w:val="0"/>
        <w:strike w:val="0"/>
        <w:dstrike w:val="0"/>
        <w:vanish w:val="0"/>
        <w:spacing w:val="0"/>
        <w:position w:val="0"/>
        <w:u w:val="none"/>
        <w:vertAlign w:val="baseline"/>
        <w:lang w:bidi="zh-CN"/>
      </w:rPr>
    </w:lvl>
    <w:lvl w:ilvl="4" w:tentative="0">
      <w:start w:val="1"/>
      <w:numFmt w:val="decimal"/>
      <w:isLgl/>
      <w:lvlText w:val="%1.%2.%3.%4.%5"/>
      <w:lvlJc w:val="left"/>
      <w:pPr>
        <w:ind w:left="1928" w:hanging="368"/>
      </w:pPr>
      <w:rPr>
        <w:b w:val="0"/>
        <w:bCs w:val="0"/>
        <w:i w:val="0"/>
        <w:iCs w:val="0"/>
        <w:caps w:val="0"/>
        <w:smallCaps w:val="0"/>
        <w:strike w:val="0"/>
        <w:dstrike w:val="0"/>
        <w:vanish w:val="0"/>
        <w:spacing w:val="0"/>
        <w:position w:val="0"/>
        <w:u w:val="none"/>
        <w:vertAlign w:val="baseline"/>
        <w:lang w:bidi="zh-CN"/>
      </w:rPr>
    </w:lvl>
    <w:lvl w:ilvl="5" w:tentative="0">
      <w:start w:val="1"/>
      <w:numFmt w:val="decimal"/>
      <w:pStyle w:val="8"/>
      <w:isLgl/>
      <w:lvlText w:val="%1.%2.%3.%4.%5.%6"/>
      <w:lvlJc w:val="left"/>
      <w:pPr>
        <w:ind w:left="1360" w:hanging="368"/>
      </w:pPr>
      <w:rPr>
        <w:b w:val="0"/>
        <w:bCs w:val="0"/>
        <w:i w:val="0"/>
        <w:iCs w:val="0"/>
        <w:caps w:val="0"/>
        <w:smallCaps w:val="0"/>
        <w:strike w:val="0"/>
        <w:dstrike w:val="0"/>
        <w:vanish w:val="0"/>
        <w:spacing w:val="0"/>
        <w:position w:val="0"/>
        <w:u w:val="none"/>
        <w:vertAlign w:val="baseline"/>
      </w:rPr>
    </w:lvl>
    <w:lvl w:ilvl="6" w:tentative="0">
      <w:start w:val="1"/>
      <w:numFmt w:val="decimal"/>
      <w:pStyle w:val="9"/>
      <w:isLgl/>
      <w:lvlText w:val="%1.%2.%3.%4.%5.%6.%7"/>
      <w:lvlJc w:val="left"/>
      <w:pPr>
        <w:ind w:left="425" w:hanging="368"/>
      </w:pPr>
      <w:rPr>
        <w:b w:val="0"/>
        <w:bCs w:val="0"/>
        <w:i w:val="0"/>
        <w:iCs w:val="0"/>
        <w:caps w:val="0"/>
        <w:smallCaps w:val="0"/>
        <w:strike w:val="0"/>
        <w:dstrike w:val="0"/>
        <w:vanish w:val="0"/>
        <w:spacing w:val="0"/>
        <w:position w:val="0"/>
        <w:u w:val="none"/>
        <w:vertAlign w:val="baseline"/>
        <w:lang w:bidi="zh-CN"/>
      </w:rPr>
    </w:lvl>
    <w:lvl w:ilvl="7" w:tentative="0">
      <w:start w:val="1"/>
      <w:numFmt w:val="decimal"/>
      <w:isLgl/>
      <w:lvlText w:val="%1.%2.%3.%4.%5.%6.%7.%8"/>
      <w:lvlJc w:val="left"/>
      <w:pPr>
        <w:ind w:left="425" w:hanging="368"/>
      </w:pPr>
      <w:rPr>
        <w:rFonts w:hint="default" w:ascii="宋体" w:hAnsi="宋体" w:eastAsia="宋体"/>
        <w:b/>
        <w:i w:val="0"/>
        <w:sz w:val="24"/>
      </w:rPr>
    </w:lvl>
    <w:lvl w:ilvl="8" w:tentative="0">
      <w:start w:val="1"/>
      <w:numFmt w:val="decimal"/>
      <w:isLgl/>
      <w:lvlText w:val="%1.%2.%3.%4.%5.%6.%7.%8.%9"/>
      <w:lvlJc w:val="left"/>
      <w:pPr>
        <w:ind w:left="425" w:hanging="368"/>
      </w:pPr>
      <w:rPr>
        <w:rFonts w:hint="default" w:ascii="宋体" w:hAnsi="宋体" w:eastAsia="宋体"/>
        <w:b/>
        <w:i w:val="0"/>
        <w:sz w:val="24"/>
      </w:rPr>
    </w:lvl>
  </w:abstractNum>
  <w:abstractNum w:abstractNumId="2">
    <w:nsid w:val="4CA75A52"/>
    <w:multiLevelType w:val="multilevel"/>
    <w:tmpl w:val="4CA75A52"/>
    <w:lvl w:ilvl="0" w:tentative="0">
      <w:start w:val="1"/>
      <w:numFmt w:val="decimal"/>
      <w:suff w:val="nothing"/>
      <w:lvlText w:val="（%1）"/>
      <w:lvlJc w:val="left"/>
      <w:pPr>
        <w:ind w:left="420" w:firstLine="0"/>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suff w:val="nothing"/>
      <w:lvlText w:val="%2）"/>
      <w:lvlJc w:val="left"/>
      <w:pPr>
        <w:ind w:left="840" w:firstLine="0"/>
      </w:pPr>
      <w:rPr>
        <w:rFonts w:hint="eastAsia"/>
      </w:rPr>
    </w:lvl>
    <w:lvl w:ilvl="2" w:tentative="0">
      <w:start w:val="1"/>
      <w:numFmt w:val="lowerRoman"/>
      <w:lvlText w:val="%3."/>
      <w:lvlJc w:val="right"/>
      <w:pPr>
        <w:ind w:left="1260" w:firstLine="0"/>
      </w:pPr>
      <w:rPr>
        <w:rFonts w:hint="eastAsia"/>
      </w:rPr>
    </w:lvl>
    <w:lvl w:ilvl="3" w:tentative="0">
      <w:start w:val="1"/>
      <w:numFmt w:val="decimal"/>
      <w:lvlText w:val="%4）"/>
      <w:lvlJc w:val="left"/>
      <w:pPr>
        <w:ind w:left="1680" w:firstLine="0"/>
      </w:pPr>
      <w:rPr>
        <w:rFonts w:hint="eastAsia"/>
      </w:rPr>
    </w:lvl>
    <w:lvl w:ilvl="4" w:tentative="0">
      <w:start w:val="1"/>
      <w:numFmt w:val="lowerLetter"/>
      <w:lvlText w:val="%5)"/>
      <w:lvlJc w:val="left"/>
      <w:pPr>
        <w:ind w:left="2100" w:firstLine="0"/>
      </w:pPr>
      <w:rPr>
        <w:rFonts w:hint="eastAsia"/>
      </w:rPr>
    </w:lvl>
    <w:lvl w:ilvl="5" w:tentative="0">
      <w:start w:val="1"/>
      <w:numFmt w:val="lowerRoman"/>
      <w:lvlText w:val="%6."/>
      <w:lvlJc w:val="right"/>
      <w:pPr>
        <w:ind w:left="2520" w:firstLine="0"/>
      </w:pPr>
      <w:rPr>
        <w:rFonts w:hint="eastAsia"/>
      </w:rPr>
    </w:lvl>
    <w:lvl w:ilvl="6" w:tentative="0">
      <w:start w:val="1"/>
      <w:numFmt w:val="decimal"/>
      <w:lvlText w:val="%7."/>
      <w:lvlJc w:val="left"/>
      <w:pPr>
        <w:ind w:left="2940" w:firstLine="0"/>
      </w:pPr>
      <w:rPr>
        <w:rFonts w:hint="eastAsia"/>
      </w:rPr>
    </w:lvl>
    <w:lvl w:ilvl="7" w:tentative="0">
      <w:start w:val="1"/>
      <w:numFmt w:val="lowerLetter"/>
      <w:lvlText w:val="%8)"/>
      <w:lvlJc w:val="left"/>
      <w:pPr>
        <w:ind w:left="3360" w:firstLine="0"/>
      </w:pPr>
      <w:rPr>
        <w:rFonts w:hint="eastAsia"/>
      </w:rPr>
    </w:lvl>
    <w:lvl w:ilvl="8" w:tentative="0">
      <w:start w:val="1"/>
      <w:numFmt w:val="lowerRoman"/>
      <w:lvlText w:val="%9."/>
      <w:lvlJc w:val="right"/>
      <w:pPr>
        <w:ind w:left="3780" w:firstLine="0"/>
      </w:pPr>
      <w:rPr>
        <w:rFonts w:hint="eastAsia"/>
      </w:rPr>
    </w:lvl>
  </w:abstractNum>
  <w:abstractNum w:abstractNumId="3">
    <w:nsid w:val="62DC5CCB"/>
    <w:multiLevelType w:val="singleLevel"/>
    <w:tmpl w:val="62DC5CCB"/>
    <w:lvl w:ilvl="0" w:tentative="0">
      <w:start w:val="4"/>
      <w:numFmt w:val="decimal"/>
      <w:suff w:val="nothing"/>
      <w:lvlText w:val="%1、"/>
      <w:lvlJc w:val="left"/>
    </w:lvl>
  </w:abstractNum>
  <w:num w:numId="1">
    <w:abstractNumId w:val="0"/>
  </w:num>
  <w:num w:numId="2">
    <w:abstractNumId w:val="1"/>
  </w:num>
  <w:num w:numId="3">
    <w:abstractNumId w:val="2"/>
    <w:lvlOverride w:ilvl="0">
      <w:lvl w:ilvl="0" w:tentative="1">
        <w:start w:val="1"/>
        <w:numFmt w:val="decimal"/>
        <w:pStyle w:val="33"/>
        <w:suff w:val="nothing"/>
        <w:lvlText w:val="（%1）"/>
        <w:lvlJc w:val="left"/>
        <w:pPr>
          <w:ind w:left="420" w:firstLine="0"/>
        </w:pPr>
        <w:rPr>
          <w:rFonts w:hint="eastAsia"/>
          <w:b w:val="0"/>
          <w:bCs w:val="0"/>
          <w:i w:val="0"/>
          <w:iCs w:val="0"/>
          <w:caps w:val="0"/>
          <w:smallCaps w:val="0"/>
          <w:strike w:val="0"/>
          <w:dstrike w:val="0"/>
          <w:vanish w:val="0"/>
          <w:spacing w:val="0"/>
          <w:position w:val="0"/>
          <w:u w:val="none"/>
          <w:vertAlign w:val="baseline"/>
        </w:rPr>
      </w:lvl>
    </w:lvlOverride>
    <w:lvlOverride w:ilvl="1">
      <w:lvl w:ilvl="1" w:tentative="1">
        <w:start w:val="1"/>
        <w:numFmt w:val="decimal"/>
        <w:suff w:val="nothing"/>
        <w:lvlText w:val="%2）"/>
        <w:lvlJc w:val="left"/>
        <w:pPr>
          <w:ind w:left="840" w:firstLine="0"/>
        </w:pPr>
        <w:rPr>
          <w:rFonts w:hint="eastAsia"/>
        </w:rPr>
      </w:lvl>
    </w:lvlOverride>
    <w:lvlOverride w:ilvl="2">
      <w:lvl w:ilvl="2" w:tentative="1">
        <w:start w:val="1"/>
        <w:numFmt w:val="lowerRoman"/>
        <w:lvlText w:val="%3."/>
        <w:lvlJc w:val="right"/>
        <w:pPr>
          <w:ind w:left="1260" w:firstLine="0"/>
        </w:pPr>
        <w:rPr>
          <w:rFonts w:hint="eastAsia"/>
        </w:rPr>
      </w:lvl>
    </w:lvlOverride>
    <w:lvlOverride w:ilvl="3">
      <w:lvl w:ilvl="3" w:tentative="1">
        <w:start w:val="1"/>
        <w:numFmt w:val="decimal"/>
        <w:lvlText w:val="%4）"/>
        <w:lvlJc w:val="left"/>
        <w:pPr>
          <w:ind w:left="1680" w:firstLine="0"/>
        </w:pPr>
        <w:rPr>
          <w:rFonts w:hint="eastAsia"/>
        </w:rPr>
      </w:lvl>
    </w:lvlOverride>
    <w:lvlOverride w:ilvl="4">
      <w:lvl w:ilvl="4" w:tentative="1">
        <w:start w:val="1"/>
        <w:numFmt w:val="lowerLetter"/>
        <w:lvlText w:val="%5)"/>
        <w:lvlJc w:val="left"/>
        <w:pPr>
          <w:ind w:left="2100" w:firstLine="0"/>
        </w:pPr>
        <w:rPr>
          <w:rFonts w:hint="eastAsia"/>
        </w:rPr>
      </w:lvl>
    </w:lvlOverride>
    <w:lvlOverride w:ilvl="5">
      <w:lvl w:ilvl="5" w:tentative="1">
        <w:start w:val="1"/>
        <w:numFmt w:val="lowerRoman"/>
        <w:lvlText w:val="%6."/>
        <w:lvlJc w:val="right"/>
        <w:pPr>
          <w:ind w:left="2520" w:firstLine="0"/>
        </w:pPr>
        <w:rPr>
          <w:rFonts w:hint="eastAsia"/>
        </w:rPr>
      </w:lvl>
    </w:lvlOverride>
    <w:lvlOverride w:ilvl="6">
      <w:lvl w:ilvl="6" w:tentative="1">
        <w:start w:val="1"/>
        <w:numFmt w:val="decimal"/>
        <w:lvlText w:val="%7."/>
        <w:lvlJc w:val="left"/>
        <w:pPr>
          <w:ind w:left="2940" w:firstLine="0"/>
        </w:pPr>
        <w:rPr>
          <w:rFonts w:hint="eastAsia"/>
        </w:rPr>
      </w:lvl>
    </w:lvlOverride>
    <w:lvlOverride w:ilvl="7">
      <w:lvl w:ilvl="7" w:tentative="1">
        <w:start w:val="1"/>
        <w:numFmt w:val="lowerLetter"/>
        <w:lvlText w:val="%8)"/>
        <w:lvlJc w:val="left"/>
        <w:pPr>
          <w:ind w:left="3360" w:firstLine="0"/>
        </w:pPr>
        <w:rPr>
          <w:rFonts w:hint="eastAsia"/>
        </w:rPr>
      </w:lvl>
    </w:lvlOverride>
    <w:lvlOverride w:ilvl="8">
      <w:lvl w:ilvl="8" w:tentative="1">
        <w:start w:val="1"/>
        <w:numFmt w:val="lowerRoman"/>
        <w:lvlText w:val="%9."/>
        <w:lvlJc w:val="right"/>
        <w:pPr>
          <w:ind w:left="3780" w:firstLine="0"/>
        </w:pPr>
        <w:rPr>
          <w:rFonts w:hint="eastAsia"/>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130D"/>
    <w:rsid w:val="01BB5229"/>
    <w:rsid w:val="04BF588C"/>
    <w:rsid w:val="05D9297D"/>
    <w:rsid w:val="06562220"/>
    <w:rsid w:val="0A073F5D"/>
    <w:rsid w:val="0C3E178C"/>
    <w:rsid w:val="11EF0711"/>
    <w:rsid w:val="1218482D"/>
    <w:rsid w:val="15D344CA"/>
    <w:rsid w:val="1942287E"/>
    <w:rsid w:val="1A424B3D"/>
    <w:rsid w:val="1CBE5F80"/>
    <w:rsid w:val="1D9C778E"/>
    <w:rsid w:val="1FA45952"/>
    <w:rsid w:val="22DB78DD"/>
    <w:rsid w:val="26662449"/>
    <w:rsid w:val="278D73BC"/>
    <w:rsid w:val="2BC90C1A"/>
    <w:rsid w:val="2D9E79C0"/>
    <w:rsid w:val="2E7568B3"/>
    <w:rsid w:val="2E7D5CEC"/>
    <w:rsid w:val="2F1904A6"/>
    <w:rsid w:val="2F982A30"/>
    <w:rsid w:val="2F9C301C"/>
    <w:rsid w:val="2FE708C2"/>
    <w:rsid w:val="30A6152A"/>
    <w:rsid w:val="3322370B"/>
    <w:rsid w:val="33EB35EE"/>
    <w:rsid w:val="3475164D"/>
    <w:rsid w:val="35B20971"/>
    <w:rsid w:val="37017F1E"/>
    <w:rsid w:val="39040065"/>
    <w:rsid w:val="3A24286A"/>
    <w:rsid w:val="3AE10A62"/>
    <w:rsid w:val="3B105AFB"/>
    <w:rsid w:val="3C862A53"/>
    <w:rsid w:val="3D7E7B30"/>
    <w:rsid w:val="3E6D18D9"/>
    <w:rsid w:val="3E7569E0"/>
    <w:rsid w:val="3E8B7465"/>
    <w:rsid w:val="3EF40109"/>
    <w:rsid w:val="3F6D1327"/>
    <w:rsid w:val="40F6670F"/>
    <w:rsid w:val="411910FD"/>
    <w:rsid w:val="45392515"/>
    <w:rsid w:val="45605CF4"/>
    <w:rsid w:val="48C04785"/>
    <w:rsid w:val="4D6D6447"/>
    <w:rsid w:val="518A32C1"/>
    <w:rsid w:val="51986815"/>
    <w:rsid w:val="53177C0E"/>
    <w:rsid w:val="55D54792"/>
    <w:rsid w:val="576C413D"/>
    <w:rsid w:val="57E03776"/>
    <w:rsid w:val="59C40C2C"/>
    <w:rsid w:val="5AA347CF"/>
    <w:rsid w:val="5C6D768B"/>
    <w:rsid w:val="603B3E30"/>
    <w:rsid w:val="607F442B"/>
    <w:rsid w:val="627777F6"/>
    <w:rsid w:val="63D556A7"/>
    <w:rsid w:val="680227E3"/>
    <w:rsid w:val="68880B1B"/>
    <w:rsid w:val="69CB5649"/>
    <w:rsid w:val="69DA7ECD"/>
    <w:rsid w:val="6F173A96"/>
    <w:rsid w:val="74A91547"/>
    <w:rsid w:val="74DD260E"/>
    <w:rsid w:val="764F60E0"/>
    <w:rsid w:val="76D57A40"/>
    <w:rsid w:val="77B822CE"/>
    <w:rsid w:val="7A802114"/>
    <w:rsid w:val="7ABD0F17"/>
    <w:rsid w:val="7B125151"/>
    <w:rsid w:val="7B4451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numPr>
        <w:ilvl w:val="0"/>
        <w:numId w:val="1"/>
      </w:numPr>
      <w:tabs>
        <w:tab w:val="left" w:pos="0"/>
      </w:tabs>
      <w:adjustRightInd w:val="0"/>
      <w:spacing w:before="50" w:beforeLines="50" w:after="50" w:afterLines="50" w:line="360" w:lineRule="auto"/>
      <w:jc w:val="left"/>
      <w:textAlignment w:val="baseline"/>
      <w:outlineLvl w:val="0"/>
    </w:pPr>
    <w:rPr>
      <w:rFonts w:ascii="Times New Roman" w:hAnsi="Times New Roman" w:eastAsia="宋体" w:cs="Times New Roman"/>
      <w:b/>
      <w:bCs/>
      <w:kern w:val="44"/>
      <w:sz w:val="44"/>
      <w:szCs w:val="52"/>
    </w:rPr>
  </w:style>
  <w:style w:type="paragraph" w:styleId="3">
    <w:name w:val="heading 2"/>
    <w:basedOn w:val="1"/>
    <w:next w:val="1"/>
    <w:qFormat/>
    <w:uiPriority w:val="9"/>
    <w:pPr>
      <w:keepNext/>
      <w:keepLines/>
      <w:numPr>
        <w:ilvl w:val="1"/>
        <w:numId w:val="1"/>
      </w:numPr>
      <w:adjustRightInd w:val="0"/>
      <w:spacing w:before="480" w:after="120" w:line="360" w:lineRule="auto"/>
      <w:textAlignment w:val="baseline"/>
      <w:outlineLvl w:val="1"/>
    </w:pPr>
    <w:rPr>
      <w:rFonts w:ascii="Times New Roman" w:hAnsi="Times New Roman" w:eastAsia="宋体" w:cs="Times New Roman"/>
      <w:b/>
      <w:sz w:val="28"/>
      <w:szCs w:val="32"/>
    </w:rPr>
  </w:style>
  <w:style w:type="paragraph" w:styleId="4">
    <w:name w:val="heading 3"/>
    <w:basedOn w:val="1"/>
    <w:next w:val="5"/>
    <w:qFormat/>
    <w:uiPriority w:val="0"/>
    <w:pPr>
      <w:keepNext/>
      <w:keepLines/>
      <w:numPr>
        <w:ilvl w:val="2"/>
        <w:numId w:val="1"/>
      </w:numPr>
      <w:adjustRightInd w:val="0"/>
      <w:spacing w:before="50" w:beforeLines="50" w:after="50" w:afterLines="50" w:line="360" w:lineRule="auto"/>
      <w:ind w:firstLine="0"/>
      <w:jc w:val="left"/>
      <w:textAlignment w:val="baseline"/>
      <w:outlineLvl w:val="2"/>
    </w:pPr>
    <w:rPr>
      <w:rFonts w:ascii="Times New Roman" w:hAnsi="Times New Roman" w:eastAsia="宋体" w:cs="Times New Roman"/>
      <w:b/>
      <w:bCs/>
      <w:color w:val="000000"/>
      <w:sz w:val="28"/>
      <w:szCs w:val="28"/>
    </w:rPr>
  </w:style>
  <w:style w:type="paragraph" w:styleId="6">
    <w:name w:val="heading 4"/>
    <w:basedOn w:val="1"/>
    <w:next w:val="1"/>
    <w:qFormat/>
    <w:uiPriority w:val="0"/>
    <w:pPr>
      <w:keepNext/>
      <w:keepLines/>
      <w:numPr>
        <w:ilvl w:val="3"/>
        <w:numId w:val="1"/>
      </w:numPr>
      <w:tabs>
        <w:tab w:val="left" w:pos="0"/>
      </w:tabs>
      <w:adjustRightInd w:val="0"/>
      <w:spacing w:before="50" w:beforeLines="50" w:after="100" w:afterLines="100" w:line="400" w:lineRule="exact"/>
      <w:ind w:firstLine="0"/>
      <w:jc w:val="left"/>
      <w:textAlignment w:val="baseline"/>
      <w:outlineLvl w:val="3"/>
    </w:pPr>
    <w:rPr>
      <w:rFonts w:ascii="Times New Roman" w:hAnsi="Times New Roman" w:eastAsia="黑体" w:cs="Times New Roman"/>
      <w:bCs/>
      <w:sz w:val="24"/>
      <w:szCs w:val="28"/>
    </w:rPr>
  </w:style>
  <w:style w:type="paragraph" w:styleId="7">
    <w:name w:val="heading 5"/>
    <w:basedOn w:val="1"/>
    <w:next w:val="1"/>
    <w:qFormat/>
    <w:uiPriority w:val="0"/>
    <w:pPr>
      <w:keepNext/>
      <w:keepLines/>
      <w:numPr>
        <w:ilvl w:val="4"/>
        <w:numId w:val="1"/>
      </w:numPr>
      <w:adjustRightInd w:val="0"/>
      <w:spacing w:before="50" w:beforeLines="50" w:after="10" w:line="360" w:lineRule="auto"/>
      <w:ind w:firstLine="0"/>
      <w:textAlignment w:val="baseline"/>
      <w:outlineLvl w:val="4"/>
    </w:pPr>
    <w:rPr>
      <w:rFonts w:ascii="Times New Roman" w:hAnsi="Times New Roman" w:eastAsia="宋体" w:cs="Times New Roman"/>
      <w:b/>
      <w:bCs/>
      <w:sz w:val="24"/>
      <w:szCs w:val="28"/>
    </w:rPr>
  </w:style>
  <w:style w:type="paragraph" w:styleId="8">
    <w:name w:val="heading 6"/>
    <w:basedOn w:val="1"/>
    <w:next w:val="1"/>
    <w:qFormat/>
    <w:uiPriority w:val="99"/>
    <w:pPr>
      <w:keepNext/>
      <w:keepLines/>
      <w:numPr>
        <w:ilvl w:val="5"/>
        <w:numId w:val="2"/>
      </w:numPr>
      <w:spacing w:before="200" w:after="200"/>
      <w:ind w:left="0" w:firstLine="0" w:firstLineChars="0"/>
      <w:outlineLvl w:val="5"/>
    </w:pPr>
    <w:rPr>
      <w:rFonts w:ascii="Times New Roman" w:hAnsi="Times New Roman" w:cs="Times New Roman"/>
      <w:b/>
      <w:bCs/>
      <w:szCs w:val="22"/>
      <w:lang w:bidi="en-US"/>
    </w:rPr>
  </w:style>
  <w:style w:type="paragraph" w:styleId="9">
    <w:name w:val="heading 7"/>
    <w:basedOn w:val="1"/>
    <w:next w:val="1"/>
    <w:qFormat/>
    <w:uiPriority w:val="0"/>
    <w:pPr>
      <w:keepNext/>
      <w:keepLines/>
      <w:numPr>
        <w:ilvl w:val="6"/>
        <w:numId w:val="2"/>
      </w:numPr>
      <w:spacing w:before="120" w:after="120"/>
      <w:ind w:left="0" w:firstLine="0" w:firstLineChars="0"/>
      <w:outlineLvl w:val="6"/>
    </w:pPr>
    <w:rPr>
      <w:rFonts w:cs="Times New Roman"/>
      <w:b/>
      <w:lang w:eastAsia="en-US" w:bidi="en-US"/>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5">
    <w:name w:val="n正文"/>
    <w:qFormat/>
    <w:uiPriority w:val="0"/>
    <w:pPr>
      <w:spacing w:beforeLines="50" w:afterLines="50" w:line="360" w:lineRule="auto"/>
      <w:ind w:firstLine="200" w:firstLineChars="200"/>
    </w:pPr>
    <w:rPr>
      <w:rFonts w:ascii="Times New Roman" w:hAnsi="Times New Roman" w:eastAsia="仿宋_GB2312" w:cs="Times New Roman"/>
      <w:color w:val="000000"/>
      <w:kern w:val="2"/>
      <w:sz w:val="28"/>
      <w:szCs w:val="28"/>
      <w:lang w:val="en-US" w:eastAsia="zh-CN" w:bidi="ar-SA"/>
    </w:rPr>
  </w:style>
  <w:style w:type="paragraph" w:styleId="10">
    <w:name w:val="Normal Indent"/>
    <w:basedOn w:val="1"/>
    <w:next w:val="11"/>
    <w:qFormat/>
    <w:uiPriority w:val="0"/>
    <w:pPr>
      <w:ind w:firstLine="420" w:firstLineChars="200"/>
    </w:pPr>
    <w:rPr>
      <w:szCs w:val="21"/>
    </w:rPr>
  </w:style>
  <w:style w:type="paragraph" w:customStyle="1" w:styleId="11">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rPr>
  </w:style>
  <w:style w:type="paragraph" w:styleId="12">
    <w:name w:val="caption"/>
    <w:basedOn w:val="1"/>
    <w:next w:val="1"/>
    <w:qFormat/>
    <w:uiPriority w:val="0"/>
    <w:pPr>
      <w:widowControl w:val="0"/>
      <w:kinsoku/>
      <w:autoSpaceDE/>
      <w:autoSpaceDN/>
      <w:adjustRightInd/>
      <w:snapToGrid/>
      <w:spacing w:line="360" w:lineRule="auto"/>
      <w:jc w:val="both"/>
      <w:textAlignment w:val="auto"/>
    </w:pPr>
    <w:rPr>
      <w:rFonts w:eastAsia="黑体"/>
    </w:rPr>
  </w:style>
  <w:style w:type="paragraph" w:styleId="13">
    <w:name w:val="annotation text"/>
    <w:basedOn w:val="1"/>
    <w:next w:val="1"/>
    <w:qFormat/>
    <w:uiPriority w:val="0"/>
    <w:pPr>
      <w:jc w:val="left"/>
    </w:pPr>
  </w:style>
  <w:style w:type="paragraph" w:styleId="14">
    <w:name w:val="Body Text"/>
    <w:basedOn w:val="1"/>
    <w:next w:val="1"/>
    <w:qFormat/>
    <w:uiPriority w:val="99"/>
    <w:pPr>
      <w:spacing w:after="120"/>
    </w:pPr>
  </w:style>
  <w:style w:type="paragraph" w:styleId="15">
    <w:name w:val="Body Text Indent"/>
    <w:basedOn w:val="1"/>
    <w:next w:val="16"/>
    <w:qFormat/>
    <w:uiPriority w:val="0"/>
    <w:pPr>
      <w:ind w:left="420" w:leftChars="200"/>
    </w:pPr>
    <w:rPr>
      <w:rFonts w:ascii="Calibri"/>
    </w:rPr>
  </w:style>
  <w:style w:type="paragraph" w:styleId="16">
    <w:name w:val="Body Text Indent 2"/>
    <w:basedOn w:val="1"/>
    <w:next w:val="17"/>
    <w:qFormat/>
    <w:uiPriority w:val="0"/>
    <w:pPr>
      <w:spacing w:after="120" w:line="480" w:lineRule="auto"/>
      <w:ind w:left="420" w:leftChars="200"/>
    </w:pPr>
    <w:rPr>
      <w:rFonts w:ascii="Times New Roman" w:hAnsi="Times New Roman" w:eastAsia="宋体" w:cs="Times New Roman"/>
    </w:rPr>
  </w:style>
  <w:style w:type="paragraph" w:styleId="17">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4"/>
    <w:basedOn w:val="1"/>
    <w:next w:val="1"/>
    <w:qFormat/>
    <w:uiPriority w:val="0"/>
    <w:pPr>
      <w:ind w:left="1260" w:leftChars="600"/>
    </w:pPr>
    <w:rPr>
      <w:rFonts w:ascii="Times New Roman" w:hAnsi="Times New Roman" w:eastAsia="宋体" w:cs="Times New Roman"/>
    </w:rPr>
  </w:style>
  <w:style w:type="paragraph" w:styleId="21">
    <w:name w:val="toc 2"/>
    <w:basedOn w:val="1"/>
    <w:next w:val="1"/>
    <w:unhideWhenUsed/>
    <w:qFormat/>
    <w:uiPriority w:val="39"/>
    <w:pPr>
      <w:ind w:left="420" w:leftChars="200"/>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Body Text First Indent"/>
    <w:basedOn w:val="14"/>
    <w:qFormat/>
    <w:uiPriority w:val="99"/>
    <w:pPr>
      <w:adjustRightInd w:val="0"/>
      <w:spacing w:line="360" w:lineRule="auto"/>
      <w:ind w:firstLine="420" w:firstLineChars="100"/>
      <w:textAlignment w:val="baseline"/>
    </w:pPr>
    <w:rPr>
      <w:rFonts w:ascii="Times New Roman" w:hAnsi="Times New Roman" w:eastAsia="宋体" w:cs="Times New Roman"/>
      <w:bCs/>
      <w:szCs w:val="28"/>
    </w:rPr>
  </w:style>
  <w:style w:type="paragraph" w:styleId="24">
    <w:name w:val="Body Text First Indent 2"/>
    <w:basedOn w:val="15"/>
    <w:next w:val="20"/>
    <w:qFormat/>
    <w:uiPriority w:val="0"/>
    <w:pPr>
      <w:ind w:firstLine="420"/>
    </w:pPr>
  </w:style>
  <w:style w:type="table" w:styleId="26">
    <w:name w:val="Table Grid"/>
    <w:basedOn w:val="2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null3"/>
    <w:qFormat/>
    <w:uiPriority w:val="0"/>
    <w:rPr>
      <w:rFonts w:hint="eastAsia" w:ascii="Calibri" w:hAnsi="Calibri" w:eastAsia="宋体" w:cs="Times New Roman"/>
      <w:lang w:val="en-US" w:eastAsia="zh-Hans" w:bidi="ar-SA"/>
    </w:rPr>
  </w:style>
  <w:style w:type="paragraph" w:customStyle="1" w:styleId="29">
    <w:name w:val="表文字"/>
    <w:basedOn w:val="1"/>
    <w:qFormat/>
    <w:uiPriority w:val="0"/>
    <w:pPr>
      <w:widowControl/>
      <w:snapToGrid w:val="0"/>
      <w:spacing w:line="280" w:lineRule="exact"/>
      <w:jc w:val="center"/>
    </w:pPr>
    <w:rPr>
      <w:rFonts w:ascii="仿宋_GB2312" w:hAnsi="仿宋_GB2312" w:eastAsia="仿宋_GB2312"/>
      <w:kern w:val="0"/>
      <w:szCs w:val="21"/>
    </w:rPr>
  </w:style>
  <w:style w:type="paragraph" w:customStyle="1" w:styleId="30">
    <w:name w:val="正文_0_0"/>
    <w:qFormat/>
    <w:uiPriority w:val="0"/>
    <w:pPr>
      <w:widowControl w:val="0"/>
      <w:spacing w:line="400" w:lineRule="exact"/>
      <w:ind w:firstLine="200" w:firstLineChars="200"/>
      <w:jc w:val="both"/>
    </w:pPr>
    <w:rPr>
      <w:rFonts w:ascii="Calibri" w:hAnsi="Calibri" w:eastAsia="仿宋_GB2312" w:cs="Times New Roman"/>
      <w:kern w:val="2"/>
      <w:sz w:val="24"/>
      <w:szCs w:val="22"/>
      <w:lang w:val="en-US" w:eastAsia="zh-CN" w:bidi="ar-SA"/>
    </w:rPr>
  </w:style>
  <w:style w:type="paragraph" w:customStyle="1" w:styleId="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0段落文字"/>
    <w:basedOn w:val="1"/>
    <w:qFormat/>
    <w:uiPriority w:val="0"/>
    <w:rPr>
      <w:lang w:val="zh-CN"/>
    </w:rPr>
  </w:style>
  <w:style w:type="paragraph" w:customStyle="1" w:styleId="33">
    <w:name w:val="正文（1）"/>
    <w:basedOn w:val="1"/>
    <w:qFormat/>
    <w:uiPriority w:val="0"/>
    <w:pPr>
      <w:numPr>
        <w:ilvl w:val="0"/>
        <w:numId w:val="3"/>
      </w:numPr>
      <w:ind w:firstLineChars="0"/>
    </w:pPr>
  </w:style>
  <w:style w:type="paragraph" w:customStyle="1" w:styleId="34">
    <w:name w:val="图"/>
    <w:basedOn w:val="1"/>
    <w:next w:val="12"/>
    <w:qFormat/>
    <w:uiPriority w:val="0"/>
    <w:pPr>
      <w:keepNext/>
      <w:kinsoku/>
      <w:autoSpaceDE/>
      <w:autoSpaceDN/>
      <w:snapToGrid/>
      <w:spacing w:before="60" w:after="60" w:line="300" w:lineRule="auto"/>
      <w:jc w:val="center"/>
      <w:textAlignment w:val="center"/>
    </w:pPr>
    <w:rPr>
      <w:rFonts w:ascii="宋体" w:hAnsi="宋体" w:eastAsia="宋体" w:cs="宋体"/>
      <w:snapToGrid/>
      <w:color w:val="auto"/>
      <w:spacing w:val="20"/>
      <w:sz w:val="24"/>
      <w:szCs w:val="20"/>
      <w:lang w:eastAsia="zh-CN"/>
    </w:rPr>
  </w:style>
  <w:style w:type="paragraph" w:customStyle="1" w:styleId="35">
    <w:name w:val="表格表头"/>
    <w:basedOn w:val="1"/>
    <w:qFormat/>
    <w:uiPriority w:val="0"/>
    <w:pPr>
      <w:widowControl w:val="0"/>
      <w:kinsoku/>
      <w:autoSpaceDE/>
      <w:autoSpaceDN/>
      <w:adjustRightInd/>
      <w:snapToGrid/>
      <w:spacing w:line="240" w:lineRule="exact"/>
      <w:jc w:val="center"/>
      <w:textAlignment w:val="center"/>
    </w:pPr>
    <w:rPr>
      <w:rFonts w:ascii="宋体" w:hAnsi="宋体" w:eastAsia="宋体" w:cs="Times New Roman"/>
      <w:b/>
      <w:bCs/>
      <w:snapToGrid/>
      <w:color w:val="auto"/>
      <w:kern w:val="2"/>
      <w:sz w:val="24"/>
      <w:szCs w:val="20"/>
      <w:lang w:eastAsia="zh-CN"/>
    </w:rPr>
  </w:style>
  <w:style w:type="paragraph" w:customStyle="1" w:styleId="36">
    <w:name w:val="表格正文"/>
    <w:basedOn w:val="1"/>
    <w:qFormat/>
    <w:uiPriority w:val="0"/>
    <w:pPr>
      <w:kinsoku/>
      <w:autoSpaceDE/>
      <w:autoSpaceDN/>
      <w:adjustRightInd/>
      <w:snapToGrid/>
      <w:spacing w:beforeLines="10" w:afterLines="10" w:line="360" w:lineRule="atLeast"/>
      <w:textAlignment w:val="center"/>
    </w:pPr>
    <w:rPr>
      <w:rFonts w:ascii="宋体" w:hAnsi="宋体" w:eastAsia="仿宋_GB2312" w:cs="宋体"/>
      <w:snapToGrid/>
      <w:color w:val="auto"/>
      <w:lang w:eastAsia="zh-CN"/>
    </w:rPr>
  </w:style>
  <w:style w:type="paragraph" w:customStyle="1" w:styleId="37">
    <w:name w:val="正文首行缩进2字符"/>
    <w:basedOn w:val="1"/>
    <w:qFormat/>
    <w:uiPriority w:val="0"/>
    <w:pPr>
      <w:kinsoku/>
      <w:autoSpaceDE/>
      <w:autoSpaceDN/>
      <w:adjustRightInd/>
      <w:snapToGrid/>
      <w:spacing w:before="156" w:beforeLines="50" w:after="156" w:afterLines="50" w:line="360" w:lineRule="auto"/>
      <w:ind w:firstLine="480"/>
      <w:textAlignment w:val="auto"/>
    </w:pPr>
    <w:rPr>
      <w:rFonts w:ascii="宋体" w:hAnsi="宋体" w:eastAsia="宋体" w:cs="宋体"/>
      <w:snapToGrid/>
      <w:color w:val="auto"/>
      <w:sz w:val="24"/>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794</Words>
  <Characters>874</Characters>
  <Lines>0</Lines>
  <Paragraphs>0</Paragraphs>
  <TotalTime>6</TotalTime>
  <ScaleCrop>false</ScaleCrop>
  <LinksUpToDate>false</LinksUpToDate>
  <CharactersWithSpaces>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2025-01-02T04:57:00Z</dcterms:created>
  <dc:creator>Administrator</dc:creator>
  <cp:lastModifiedBy>WPS_1481086387</cp:lastModifiedBy>
  <dcterms:modified xsi:type="dcterms:W3CDTF">2025-08-18T02:47:56Z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eyJoZGlkIjoiNDNkZTgwOWMwNTI5NDcwOWIwZWRhY2VkYzBlYzIwMGIiLCJ1c2VySWQiOiIyNTUzNTE1MTMifQ==</vt:lpwstr>
  </property>
  <property fmtid="{D5CDD505-2E9C-101B-9397-08002B2CF9AE}" pid="4" name="ICV">
    <vt:lpwstr>4279865B38C84FC9B70ED75C4270A92E_13</vt:lpwstr>
  </property>
</Properties>
</file>